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96" w:type="dxa"/>
        <w:tblInd w:w="851" w:type="dxa"/>
        <w:tblLayout w:type="fixed"/>
        <w:tblLook w:val="04A0"/>
      </w:tblPr>
      <w:tblGrid>
        <w:gridCol w:w="9796"/>
      </w:tblGrid>
      <w:tr w:rsidR="001E4BD1" w:rsidRPr="00B26A7C" w:rsidTr="004C51C3">
        <w:tc>
          <w:tcPr>
            <w:tcW w:w="9796" w:type="dxa"/>
            <w:tcBorders>
              <w:top w:val="double" w:sz="6" w:space="0" w:color="auto"/>
              <w:left w:val="double" w:sz="6" w:space="0" w:color="auto"/>
              <w:bottom w:val="double" w:sz="6" w:space="0" w:color="auto"/>
              <w:right w:val="double" w:sz="6" w:space="0" w:color="auto"/>
            </w:tcBorders>
            <w:shd w:val="clear" w:color="auto" w:fill="95B3D7" w:themeFill="accent1" w:themeFillTint="99"/>
          </w:tcPr>
          <w:p w:rsidR="001E4BD1" w:rsidRPr="00B26A7C" w:rsidRDefault="001E4BD1" w:rsidP="004C51C3">
            <w:pPr>
              <w:jc w:val="center"/>
              <w:rPr>
                <w:b/>
                <w:sz w:val="20"/>
                <w:szCs w:val="20"/>
              </w:rPr>
            </w:pPr>
          </w:p>
          <w:p w:rsidR="001E4BD1" w:rsidRDefault="001E4BD1" w:rsidP="004C51C3">
            <w:pPr>
              <w:jc w:val="center"/>
              <w:rPr>
                <w:b/>
                <w:sz w:val="20"/>
                <w:szCs w:val="20"/>
              </w:rPr>
            </w:pPr>
          </w:p>
          <w:p w:rsidR="001E4BD1" w:rsidRPr="00B26A7C" w:rsidRDefault="001E4BD1" w:rsidP="004C51C3">
            <w:pPr>
              <w:jc w:val="center"/>
              <w:rPr>
                <w:b/>
                <w:sz w:val="20"/>
                <w:szCs w:val="20"/>
              </w:rPr>
            </w:pPr>
            <w:r w:rsidRPr="00B26A7C">
              <w:rPr>
                <w:b/>
                <w:sz w:val="20"/>
                <w:szCs w:val="20"/>
              </w:rPr>
              <w:t>OKULUN TARİHÇESİ</w:t>
            </w:r>
          </w:p>
        </w:tc>
      </w:tr>
      <w:tr w:rsidR="001E4BD1" w:rsidRPr="00B26A7C" w:rsidTr="004C51C3">
        <w:trPr>
          <w:trHeight w:val="27"/>
        </w:trPr>
        <w:tc>
          <w:tcPr>
            <w:tcW w:w="9796" w:type="dxa"/>
            <w:tcBorders>
              <w:top w:val="double" w:sz="6" w:space="0" w:color="auto"/>
              <w:left w:val="double" w:sz="6" w:space="0" w:color="auto"/>
              <w:bottom w:val="double" w:sz="6" w:space="0" w:color="auto"/>
              <w:right w:val="double" w:sz="6" w:space="0" w:color="auto"/>
            </w:tcBorders>
          </w:tcPr>
          <w:p w:rsidR="001E4BD1" w:rsidRPr="00B26A7C" w:rsidRDefault="001E4BD1" w:rsidP="004C51C3">
            <w:pPr>
              <w:pStyle w:val="AralkYok"/>
              <w:ind w:firstLine="425"/>
              <w:jc w:val="both"/>
              <w:rPr>
                <w:sz w:val="20"/>
                <w:szCs w:val="20"/>
              </w:rPr>
            </w:pPr>
            <w:r w:rsidRPr="00B26A7C">
              <w:rPr>
                <w:sz w:val="20"/>
                <w:szCs w:val="20"/>
              </w:rPr>
              <w:t xml:space="preserve">Okulumuz Milli Eğitim Bakanlığının 16.09.1999 gün ve Özel Eğitim Rehberlik ve Danışma Hizmetleri Genel Müdürlüğünün 420/2729 sayılı onayı ile 1999 yılında Kilimli Bucak Merkezindeki Merkez Kilimli İlköğretim Okulunun (Yeni adı; Başöğretmen Şükrü Yavuz İlkokulu ve Ortaokulu) eski binasında eğitilebilir zihinsel engelli öğrencilere yönelik olarak </w:t>
            </w:r>
            <w:r w:rsidRPr="00B26A7C">
              <w:rPr>
                <w:b/>
                <w:sz w:val="20"/>
                <w:szCs w:val="20"/>
              </w:rPr>
              <w:t>“KİLİMLİ SEVGİBAĞI İLKÖĞRETİM OKULU”</w:t>
            </w:r>
            <w:r w:rsidRPr="00B26A7C">
              <w:rPr>
                <w:sz w:val="20"/>
                <w:szCs w:val="20"/>
              </w:rPr>
              <w:t xml:space="preserve"> adıyla 1999 yılında gündüzlü bir özel eğitim okulu olarak açılmasına karar verilmiştir.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Aynı yıl içerisinde Bakanlık makamından alınan 27.10.1999 gün ve Özel Eğitim Rehberlik ve Danışma Hizmetleri Genel Müdürlüğünün 420/3372sayılı onayı ile Sevgibağı özel eğitim ilköğretim okulu adıyla açılan okul binasında farklı giriş ve çıkışlar oluşturulması kaydıyla iç mekânlarda ve teneffüs aralarında iki okulu birbirinden ayıracak gerekli tedbirlerin valilikçe alınması kaydıyla Kilimli Sevgibağı özel eğitim ilköğretim okulu binasında öğretilebilir zihinsel engelli öğrencilere yönelik olarak </w:t>
            </w:r>
            <w:r w:rsidRPr="00B26A7C">
              <w:rPr>
                <w:b/>
                <w:sz w:val="20"/>
                <w:szCs w:val="20"/>
              </w:rPr>
              <w:t>“KİLİMLİ EĞİTİM UYGULAMAOKULU ve İŞ EĞİTİM MERKEZİ”</w:t>
            </w:r>
            <w:r w:rsidRPr="00B26A7C">
              <w:rPr>
                <w:sz w:val="20"/>
                <w:szCs w:val="20"/>
              </w:rPr>
              <w:t xml:space="preserve"> adıyla gündüzlü yeni bir özel eğitim okulu daha açılmıştır.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“Kilimli Sevgibağı İlköğretim Okulu” ve “Kilimli Eğitim Uygulama Okulu ve İş Eğitim Merkezi” aynı binada 1999-2000 eğitim öğretim yılında eğitim öğretim başlanmıştır.</w:t>
            </w:r>
          </w:p>
          <w:p w:rsidR="001E4BD1" w:rsidRPr="00B26A7C" w:rsidRDefault="001E4BD1" w:rsidP="004C51C3">
            <w:pPr>
              <w:pStyle w:val="AralkYok"/>
              <w:ind w:firstLine="425"/>
              <w:jc w:val="both"/>
              <w:rPr>
                <w:sz w:val="20"/>
                <w:szCs w:val="20"/>
              </w:rPr>
            </w:pPr>
            <w:r w:rsidRPr="00B26A7C">
              <w:rPr>
                <w:sz w:val="20"/>
                <w:szCs w:val="20"/>
              </w:rPr>
              <w:t>“Kilimli Sevgibağı İlköğretim Okulu” ve “Kilimli Eğitim Uygulama Okulu ve İş Eğitim Merkezi” ilk açılışında bir idareci, bir öğretmen, iki hizmetli ve dokuz öğrenci ile eğitime başlamış daha sonraki yıllarda öğrenci sayısındaki artışa paralel olarak personel sayısında da artışlar olmuştur.</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Bakanlık Makamından alınan 16.09.1999 gün ve Özel Eğitim Rehberlik ve Danışma Hizmetleri Genel Müdürlüğü’nün 420/2729 sayılı makam onayı ile Merkez Kilimli İlköğretim Okulunun atıl durumda bulunan eski binasında eğitilebilir zihinsel yetersizliği olan bulunan öğrenciler için açılan “Kilimli Sevgibağı İlköğretim Okulu’nun açılmasından sonra bu okula Zonguldak Valiliği İl Milli Eğitim Müdürlüğü tarafından Sınıf Öğretmeni </w:t>
            </w:r>
            <w:r w:rsidRPr="00B26A7C">
              <w:rPr>
                <w:b/>
                <w:sz w:val="20"/>
                <w:szCs w:val="20"/>
              </w:rPr>
              <w:t>Şerife TETİKER</w:t>
            </w:r>
            <w:r w:rsidRPr="00B26A7C">
              <w:rPr>
                <w:sz w:val="20"/>
                <w:szCs w:val="20"/>
              </w:rPr>
              <w:t xml:space="preserve"> kurucu müdür olarak atanmıştır.</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Kilimli Sevgibağı İlköğretim Okulu ve Kilimli Eğitim Uygulama Okulu ve İş Eğitim Merkezi’nin Kilimli Merkez İlköğretim Okulunun atıl durumdaki eski binasında açıldığı için Kilimli Sevgibağı İlköğretim Okulu Kurucu müdürlüğüne atanan </w:t>
            </w:r>
            <w:r w:rsidRPr="00B26A7C">
              <w:rPr>
                <w:b/>
                <w:sz w:val="20"/>
                <w:szCs w:val="20"/>
              </w:rPr>
              <w:t xml:space="preserve">Şerife TETİKER </w:t>
            </w:r>
            <w:r w:rsidRPr="00B26A7C">
              <w:rPr>
                <w:sz w:val="20"/>
                <w:szCs w:val="20"/>
              </w:rPr>
              <w:t xml:space="preserve">her iki okulunda müdürlüğünü birlikte yürütmüştür.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1999 tarihinden bugüne kadar tek Mühür olarak Kilimli Sevgibağı İlköğretim Okulu Mührü kullanılmış ve kullanılmaya da devam edilmektedir.</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Kurucu müdür olarak atanan şerife TETİKER bu görevini 2003 yılının başına kadar devam ettirmiş ve daha sonra emekli olmuştur. Şerife TETİKER’ in emekli olmasından sonra Merkez Gelik Ayiçi 100. Yıl İlköğretim Okulu Müdürü Celil DEMİRCİ 20.01.2003 tarih ve 1905 sayılı Valilik Olur’u ile Kilimli Sevgibağı İlköğretim Okulu Müdürlüğüne vekil olarak görevlendirilmiştir. </w:t>
            </w:r>
          </w:p>
          <w:p w:rsidR="001E4BD1" w:rsidRPr="00B26A7C" w:rsidRDefault="001E4BD1" w:rsidP="004C51C3">
            <w:pPr>
              <w:pStyle w:val="AralkYok"/>
              <w:jc w:val="both"/>
              <w:rPr>
                <w:sz w:val="20"/>
                <w:szCs w:val="20"/>
              </w:rPr>
            </w:pPr>
            <w:r w:rsidRPr="00B26A7C">
              <w:rPr>
                <w:sz w:val="20"/>
                <w:szCs w:val="20"/>
              </w:rPr>
              <w:t xml:space="preserve">olarak yanlış yazılmıştır. </w:t>
            </w:r>
          </w:p>
          <w:p w:rsidR="001E4BD1" w:rsidRPr="00B26A7C" w:rsidRDefault="001E4BD1" w:rsidP="004C51C3">
            <w:pPr>
              <w:pStyle w:val="AralkYok"/>
              <w:jc w:val="both"/>
              <w:rPr>
                <w:b/>
                <w:sz w:val="20"/>
                <w:szCs w:val="20"/>
              </w:rPr>
            </w:pPr>
            <w:r w:rsidRPr="00B26A7C">
              <w:rPr>
                <w:sz w:val="20"/>
                <w:szCs w:val="20"/>
              </w:rPr>
              <w:t xml:space="preserve">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6 Haziran 1997 tarih ve Mükerrer 23011 Sayılı Resmi Gazete’de Yayımlanarak yürürlüğe giren 573 Sayılı Özel Eğitim Hakkında Kanun Hükmünde Kararname Hükümlerine dayanılarak hazırlanan 18.01.2000 tarihli ve 23937 Mükerrer Sayılı Resmi Gazete’de yayımlanan Milli Eğitim Bakanlığı Özel Eğitim Hizmetleri Yönetmeliği gereğince ve bu yönetmelikten sonra 18 Aralık 2004 tarih ve 25674 Sayılı Resmi Gazete’de yayımlanarak yürürlüğe giren Milli Eğitim Bakanlığı Özel Eğitim Hizmetleri Yönetmeliğinde Değişiklik yapılmasına Dair Yönetmeliğinin 5. Maddesi ile başlığıyla beraber “Orta düzeyde zihinsel yetersizliği olan bireyler veya ilköğretimlerini tamamlayıp genel ve mesleki ortaöğretim programlarına devam edemeyecek özel eğitim gerektiren bireyler için iş okulları açılır” şeklinde değiştirildiği için orta düzeyde öğrenme yetersizliği olan eğitilebilir zihin engelli öğrencilerin öğrenim gördüğü Mesleki eğitim merkezleri adları değiştirilmiştir.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Milli Eğitim Bakanlığı Özel Eğitim Rehberlik ve Danışma Hizmetleri genel Müdürlüğünün 27.12.2004 gün ve 420/4997 sayılı makam onayı ile eğitilebilir zihinsel engeliler ilköğretim okulları iş okullarıyla birleştirilmiştir. </w:t>
            </w:r>
          </w:p>
          <w:p w:rsidR="001E4BD1" w:rsidRPr="00B26A7C" w:rsidRDefault="001E4BD1" w:rsidP="004C51C3">
            <w:pPr>
              <w:pStyle w:val="AralkYok"/>
              <w:ind w:firstLine="425"/>
              <w:jc w:val="both"/>
              <w:rPr>
                <w:sz w:val="20"/>
                <w:szCs w:val="20"/>
              </w:rPr>
            </w:pPr>
            <w:r w:rsidRPr="00B26A7C">
              <w:rPr>
                <w:sz w:val="20"/>
                <w:szCs w:val="20"/>
              </w:rPr>
              <w:t>Orta düzeyde zihinsel yetersizliği olanlar veya ilköğretimlerini tamamlayan ve genel mesleki orta öğretim programlarına devam edemeyecek özel eğitim gerektiren öğrenciler için açılan mesleki eğitim merkezlerinin adlarının iş okulu olarak değiştirilmesi ve özel eğitim ilköğretim okullarıyla birleştirilmesinden sona ilimizde o yıllarda iş okulu bulunmadığı için 1999 yılında açılan Kilimli Sevgi Bağı İlköğretim Okulu herhangi bir iş okuluyla birleştirilememiş ve okulun yeni adı da Yine Kilimli Sevgibağı İlköğretim Okulu olarak kalmıştır.</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b/>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31.05.2006 tarih ve 26184 sayılı Resmi Gazete’de yayımlanarak yürürlüğe giren ve hala yürürlükte olan Özel Eğitim Hizmetleri Yönetmeliğinin 4 üncü maddesinde Zihinsel Yetersizliği olan Birey, Ağır Düzeyde Zihinsel Yetersizliği Olan Birey, Orta Düzeyde Zihinsel Yetersizliği Olan Birey ve Hafif Düzeyde Zihinsel Yetersizliği Olan Birey tanımları yeniden tanımlanmıştır. Bu yeni tanımlamalar sonucu zihinsel yetersizliği olan bireylerin daha önceden eğitilebilir Zihinsel yetersizliği olan birey ve öğretilebilir zihinsel yetersizliği olan birey tanımları mevzuatlardan çıkarılmıştır. Zihinsel yetersizlikle ilgili yeni tanımlar sonucunda zekâ bölüm aralığı </w:t>
            </w:r>
            <w:r w:rsidRPr="00B26A7C">
              <w:rPr>
                <w:b/>
                <w:sz w:val="20"/>
                <w:szCs w:val="20"/>
              </w:rPr>
              <w:t>IQ</w:t>
            </w:r>
            <w:r w:rsidRPr="00B26A7C">
              <w:rPr>
                <w:sz w:val="20"/>
                <w:szCs w:val="20"/>
              </w:rPr>
              <w:t xml:space="preserve"> olarak yeniden sınıflandırılmıştır. Buna göre:</w:t>
            </w:r>
          </w:p>
          <w:p w:rsidR="001E4BD1" w:rsidRPr="00B26A7C" w:rsidRDefault="001E4BD1" w:rsidP="004C51C3">
            <w:pPr>
              <w:pStyle w:val="AralkYok"/>
              <w:ind w:firstLine="425"/>
              <w:jc w:val="both"/>
              <w:rPr>
                <w:sz w:val="20"/>
                <w:szCs w:val="20"/>
              </w:rPr>
            </w:pPr>
          </w:p>
          <w:tbl>
            <w:tblPr>
              <w:tblStyle w:val="TabloKlavuzu"/>
              <w:tblW w:w="9482" w:type="dxa"/>
              <w:tblLayout w:type="fixed"/>
              <w:tblLook w:val="01E0"/>
            </w:tblPr>
            <w:tblGrid>
              <w:gridCol w:w="552"/>
              <w:gridCol w:w="5245"/>
              <w:gridCol w:w="1842"/>
              <w:gridCol w:w="1843"/>
            </w:tblGrid>
            <w:tr w:rsidR="001E4BD1" w:rsidRPr="00B26A7C" w:rsidTr="004C51C3">
              <w:tc>
                <w:tcPr>
                  <w:tcW w:w="9482" w:type="dxa"/>
                  <w:gridSpan w:val="4"/>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1E4BD1" w:rsidRPr="00B26A7C" w:rsidRDefault="001E4BD1" w:rsidP="004C51C3">
                  <w:pPr>
                    <w:rPr>
                      <w:b/>
                      <w:sz w:val="20"/>
                      <w:szCs w:val="20"/>
                    </w:rPr>
                  </w:pPr>
                  <w:r w:rsidRPr="00B26A7C">
                    <w:rPr>
                      <w:b/>
                      <w:sz w:val="20"/>
                      <w:szCs w:val="20"/>
                    </w:rPr>
                    <w:t xml:space="preserve">                         ZEKÂ BÖLÜM ARALIĞINA GÖRE SINIFLANDIRMA                   </w:t>
                  </w:r>
                  <w:r w:rsidRPr="00B26A7C">
                    <w:rPr>
                      <w:sz w:val="20"/>
                      <w:szCs w:val="20"/>
                    </w:rPr>
                    <w:t xml:space="preserve"> </w:t>
                  </w:r>
                </w:p>
              </w:tc>
            </w:tr>
            <w:tr w:rsidR="001E4BD1" w:rsidRPr="00B26A7C" w:rsidTr="004C51C3">
              <w:trPr>
                <w:trHeight w:val="213"/>
              </w:trPr>
              <w:tc>
                <w:tcPr>
                  <w:tcW w:w="552"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ind w:right="-108"/>
                    <w:rPr>
                      <w:b/>
                      <w:sz w:val="20"/>
                      <w:szCs w:val="20"/>
                    </w:rPr>
                  </w:pPr>
                  <w:r w:rsidRPr="00B26A7C">
                    <w:rPr>
                      <w:b/>
                      <w:sz w:val="20"/>
                      <w:szCs w:val="20"/>
                    </w:rPr>
                    <w:t>Sıra</w:t>
                  </w:r>
                </w:p>
                <w:p w:rsidR="001E4BD1" w:rsidRPr="00B26A7C" w:rsidRDefault="001E4BD1" w:rsidP="004C51C3">
                  <w:pPr>
                    <w:rPr>
                      <w:b/>
                      <w:sz w:val="20"/>
                      <w:szCs w:val="20"/>
                    </w:rPr>
                  </w:pPr>
                  <w:r w:rsidRPr="00B26A7C">
                    <w:rPr>
                      <w:b/>
                      <w:sz w:val="20"/>
                      <w:szCs w:val="20"/>
                    </w:rPr>
                    <w:t>No</w:t>
                  </w:r>
                </w:p>
              </w:tc>
              <w:tc>
                <w:tcPr>
                  <w:tcW w:w="524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rPr>
                      <w:b/>
                      <w:sz w:val="20"/>
                      <w:szCs w:val="20"/>
                    </w:rPr>
                  </w:pPr>
                </w:p>
                <w:p w:rsidR="001E4BD1" w:rsidRPr="00B26A7C" w:rsidRDefault="001E4BD1" w:rsidP="004C51C3">
                  <w:pPr>
                    <w:rPr>
                      <w:b/>
                      <w:sz w:val="20"/>
                      <w:szCs w:val="20"/>
                    </w:rPr>
                  </w:pPr>
                </w:p>
                <w:p w:rsidR="001E4BD1" w:rsidRPr="00B26A7C" w:rsidRDefault="001E4BD1" w:rsidP="004C51C3">
                  <w:pPr>
                    <w:rPr>
                      <w:b/>
                      <w:sz w:val="20"/>
                      <w:szCs w:val="20"/>
                    </w:rPr>
                  </w:pPr>
                  <w:r w:rsidRPr="00B26A7C">
                    <w:rPr>
                      <w:b/>
                      <w:sz w:val="20"/>
                      <w:szCs w:val="20"/>
                    </w:rPr>
                    <w:t xml:space="preserve">ZEKÂ BÖLÜM ARALIĞI GÖRE İSİMLENDİRME </w:t>
                  </w:r>
                </w:p>
              </w:tc>
              <w:tc>
                <w:tcPr>
                  <w:tcW w:w="1842"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ind w:right="-85" w:hanging="108"/>
                    <w:jc w:val="center"/>
                    <w:rPr>
                      <w:b/>
                      <w:sz w:val="20"/>
                      <w:szCs w:val="20"/>
                    </w:rPr>
                  </w:pPr>
                  <w:r w:rsidRPr="00B26A7C">
                    <w:rPr>
                      <w:b/>
                      <w:sz w:val="20"/>
                      <w:szCs w:val="20"/>
                    </w:rPr>
                    <w:t>ZEKÂ</w:t>
                  </w:r>
                </w:p>
                <w:p w:rsidR="001E4BD1" w:rsidRPr="00B26A7C" w:rsidRDefault="001E4BD1" w:rsidP="004C51C3">
                  <w:pPr>
                    <w:ind w:right="-85" w:hanging="108"/>
                    <w:jc w:val="center"/>
                    <w:rPr>
                      <w:b/>
                      <w:sz w:val="20"/>
                      <w:szCs w:val="20"/>
                    </w:rPr>
                  </w:pPr>
                  <w:r w:rsidRPr="00B26A7C">
                    <w:rPr>
                      <w:b/>
                      <w:sz w:val="20"/>
                      <w:szCs w:val="20"/>
                    </w:rPr>
                    <w:t>ARALIĞI</w:t>
                  </w:r>
                </w:p>
              </w:tc>
              <w:tc>
                <w:tcPr>
                  <w:tcW w:w="1843"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jc w:val="center"/>
                    <w:rPr>
                      <w:b/>
                      <w:sz w:val="20"/>
                      <w:szCs w:val="20"/>
                    </w:rPr>
                  </w:pPr>
                  <w:r w:rsidRPr="00B26A7C">
                    <w:rPr>
                      <w:b/>
                      <w:sz w:val="20"/>
                      <w:szCs w:val="20"/>
                    </w:rPr>
                    <w:t>FONKSİYON KAYBI</w:t>
                  </w:r>
                </w:p>
              </w:tc>
            </w:tr>
            <w:tr w:rsidR="001E4BD1" w:rsidRPr="00B26A7C" w:rsidTr="004C51C3">
              <w:tc>
                <w:tcPr>
                  <w:tcW w:w="552" w:type="dxa"/>
                  <w:tcBorders>
                    <w:top w:val="single" w:sz="4"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jc w:val="center"/>
                    <w:rPr>
                      <w:b/>
                      <w:sz w:val="20"/>
                      <w:szCs w:val="20"/>
                    </w:rPr>
                  </w:pPr>
                  <w:r w:rsidRPr="00B26A7C">
                    <w:rPr>
                      <w:b/>
                      <w:sz w:val="20"/>
                      <w:szCs w:val="20"/>
                    </w:rPr>
                    <w:t>1</w:t>
                  </w:r>
                </w:p>
              </w:tc>
              <w:tc>
                <w:tcPr>
                  <w:tcW w:w="5245" w:type="dxa"/>
                  <w:tcBorders>
                    <w:top w:val="single" w:sz="12"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rPr>
                      <w:i/>
                      <w:sz w:val="20"/>
                      <w:szCs w:val="20"/>
                    </w:rPr>
                  </w:pPr>
                  <w:r w:rsidRPr="00B26A7C">
                    <w:rPr>
                      <w:b/>
                      <w:i/>
                      <w:sz w:val="20"/>
                      <w:szCs w:val="20"/>
                    </w:rPr>
                    <w:t>ÇOK AĞIR</w:t>
                  </w:r>
                  <w:r w:rsidRPr="00B26A7C">
                    <w:rPr>
                      <w:i/>
                      <w:sz w:val="20"/>
                      <w:szCs w:val="20"/>
                    </w:rPr>
                    <w:t xml:space="preserve"> DÜZEYDE ZİHİNSEL PERFORMANS</w:t>
                  </w:r>
                </w:p>
              </w:tc>
              <w:tc>
                <w:tcPr>
                  <w:tcW w:w="1842" w:type="dxa"/>
                  <w:tcBorders>
                    <w:top w:val="single" w:sz="12"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left="72" w:right="-108" w:hanging="108"/>
                    <w:rPr>
                      <w:i/>
                      <w:sz w:val="20"/>
                      <w:szCs w:val="20"/>
                    </w:rPr>
                  </w:pPr>
                  <w:r w:rsidRPr="00B26A7C">
                    <w:rPr>
                      <w:i/>
                      <w:sz w:val="20"/>
                      <w:szCs w:val="20"/>
                    </w:rPr>
                    <w:t xml:space="preserve">   ( IQ     0 –   19 )</w:t>
                  </w:r>
                </w:p>
              </w:tc>
              <w:tc>
                <w:tcPr>
                  <w:tcW w:w="1843" w:type="dxa"/>
                  <w:tcBorders>
                    <w:top w:val="single" w:sz="12"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b/>
                      <w:i/>
                      <w:sz w:val="20"/>
                      <w:szCs w:val="20"/>
                    </w:rPr>
                  </w:pPr>
                  <w:r w:rsidRPr="00B26A7C">
                    <w:rPr>
                      <w:b/>
                      <w:i/>
                      <w:sz w:val="20"/>
                      <w:szCs w:val="20"/>
                    </w:rPr>
                    <w:t>100</w:t>
                  </w:r>
                </w:p>
              </w:tc>
            </w:tr>
            <w:tr w:rsidR="001E4BD1" w:rsidRPr="00B26A7C" w:rsidTr="004C51C3">
              <w:tc>
                <w:tcPr>
                  <w:tcW w:w="552" w:type="dxa"/>
                  <w:tcBorders>
                    <w:top w:val="single" w:sz="4"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jc w:val="center"/>
                    <w:rPr>
                      <w:b/>
                      <w:sz w:val="20"/>
                      <w:szCs w:val="20"/>
                    </w:rPr>
                  </w:pPr>
                  <w:r w:rsidRPr="00B26A7C">
                    <w:rPr>
                      <w:b/>
                      <w:sz w:val="20"/>
                      <w:szCs w:val="20"/>
                    </w:rPr>
                    <w:t>2</w:t>
                  </w:r>
                </w:p>
              </w:tc>
              <w:tc>
                <w:tcPr>
                  <w:tcW w:w="5245" w:type="dxa"/>
                  <w:tcBorders>
                    <w:top w:val="single" w:sz="4"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rPr>
                      <w:i/>
                      <w:sz w:val="20"/>
                      <w:szCs w:val="20"/>
                    </w:rPr>
                  </w:pPr>
                  <w:r w:rsidRPr="00B26A7C">
                    <w:rPr>
                      <w:b/>
                      <w:i/>
                      <w:sz w:val="20"/>
                      <w:szCs w:val="20"/>
                    </w:rPr>
                    <w:t>AĞIR</w:t>
                  </w:r>
                  <w:r w:rsidRPr="00B26A7C">
                    <w:rPr>
                      <w:i/>
                      <w:sz w:val="20"/>
                      <w:szCs w:val="20"/>
                    </w:rPr>
                    <w:t xml:space="preserve"> DÜZEYDE ZİHİNSEL PERFORMANS</w:t>
                  </w:r>
                </w:p>
              </w:tc>
              <w:tc>
                <w:tcPr>
                  <w:tcW w:w="1842" w:type="dxa"/>
                  <w:tcBorders>
                    <w:top w:val="single" w:sz="4"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left="27" w:right="-108" w:hanging="108"/>
                    <w:jc w:val="center"/>
                    <w:rPr>
                      <w:i/>
                      <w:sz w:val="20"/>
                      <w:szCs w:val="20"/>
                    </w:rPr>
                  </w:pPr>
                  <w:r w:rsidRPr="00B26A7C">
                    <w:rPr>
                      <w:i/>
                      <w:sz w:val="20"/>
                      <w:szCs w:val="20"/>
                    </w:rPr>
                    <w:t>( IQ   20 –   34 )</w:t>
                  </w:r>
                </w:p>
              </w:tc>
              <w:tc>
                <w:tcPr>
                  <w:tcW w:w="1843" w:type="dxa"/>
                  <w:tcBorders>
                    <w:top w:val="single" w:sz="4"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b/>
                      <w:i/>
                      <w:sz w:val="20"/>
                      <w:szCs w:val="20"/>
                    </w:rPr>
                  </w:pPr>
                  <w:r w:rsidRPr="00B26A7C">
                    <w:rPr>
                      <w:b/>
                      <w:i/>
                      <w:sz w:val="20"/>
                      <w:szCs w:val="20"/>
                    </w:rPr>
                    <w:t>90</w:t>
                  </w:r>
                </w:p>
              </w:tc>
            </w:tr>
            <w:tr w:rsidR="001E4BD1" w:rsidRPr="00B26A7C" w:rsidTr="004C51C3">
              <w:tc>
                <w:tcPr>
                  <w:tcW w:w="552" w:type="dxa"/>
                  <w:tcBorders>
                    <w:top w:val="single" w:sz="4"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jc w:val="center"/>
                    <w:rPr>
                      <w:b/>
                      <w:sz w:val="20"/>
                      <w:szCs w:val="20"/>
                    </w:rPr>
                  </w:pPr>
                  <w:r w:rsidRPr="00B26A7C">
                    <w:rPr>
                      <w:b/>
                      <w:sz w:val="20"/>
                      <w:szCs w:val="20"/>
                    </w:rPr>
                    <w:t>3</w:t>
                  </w:r>
                </w:p>
              </w:tc>
              <w:tc>
                <w:tcPr>
                  <w:tcW w:w="5245" w:type="dxa"/>
                  <w:tcBorders>
                    <w:top w:val="single" w:sz="4" w:space="0" w:color="auto"/>
                    <w:left w:val="single" w:sz="12" w:space="0" w:color="auto"/>
                    <w:bottom w:val="single" w:sz="4" w:space="0" w:color="auto"/>
                    <w:right w:val="single" w:sz="12" w:space="0" w:color="auto"/>
                  </w:tcBorders>
                  <w:shd w:val="clear" w:color="auto" w:fill="D99594" w:themeFill="accent2" w:themeFillTint="99"/>
                </w:tcPr>
                <w:p w:rsidR="001E4BD1" w:rsidRPr="00B26A7C" w:rsidRDefault="001E4BD1" w:rsidP="004C51C3">
                  <w:pPr>
                    <w:ind w:right="-108"/>
                    <w:rPr>
                      <w:i/>
                      <w:sz w:val="20"/>
                      <w:szCs w:val="20"/>
                    </w:rPr>
                  </w:pPr>
                  <w:r w:rsidRPr="00B26A7C">
                    <w:rPr>
                      <w:b/>
                      <w:i/>
                      <w:sz w:val="20"/>
                      <w:szCs w:val="20"/>
                    </w:rPr>
                    <w:t>ORTA</w:t>
                  </w:r>
                  <w:r w:rsidRPr="00B26A7C">
                    <w:rPr>
                      <w:i/>
                      <w:sz w:val="20"/>
                      <w:szCs w:val="20"/>
                    </w:rPr>
                    <w:t xml:space="preserve"> DÜZEYDE ZİHİNSEL PERFORMANS</w:t>
                  </w:r>
                </w:p>
              </w:tc>
              <w:tc>
                <w:tcPr>
                  <w:tcW w:w="1842" w:type="dxa"/>
                  <w:tcBorders>
                    <w:top w:val="single" w:sz="4"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left="12" w:right="-108" w:hanging="108"/>
                    <w:jc w:val="center"/>
                    <w:rPr>
                      <w:i/>
                      <w:sz w:val="20"/>
                      <w:szCs w:val="20"/>
                    </w:rPr>
                  </w:pPr>
                  <w:r w:rsidRPr="00B26A7C">
                    <w:rPr>
                      <w:i/>
                      <w:sz w:val="20"/>
                      <w:szCs w:val="20"/>
                    </w:rPr>
                    <w:t>( IQ   35 –   49 )</w:t>
                  </w:r>
                </w:p>
              </w:tc>
              <w:tc>
                <w:tcPr>
                  <w:tcW w:w="1843" w:type="dxa"/>
                  <w:tcBorders>
                    <w:top w:val="single" w:sz="4"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b/>
                      <w:i/>
                      <w:sz w:val="20"/>
                      <w:szCs w:val="20"/>
                    </w:rPr>
                  </w:pPr>
                  <w:r w:rsidRPr="00B26A7C">
                    <w:rPr>
                      <w:b/>
                      <w:i/>
                      <w:sz w:val="20"/>
                      <w:szCs w:val="20"/>
                    </w:rPr>
                    <w:t>70</w:t>
                  </w:r>
                </w:p>
              </w:tc>
            </w:tr>
            <w:tr w:rsidR="001E4BD1" w:rsidRPr="00B26A7C" w:rsidTr="004C51C3">
              <w:tc>
                <w:tcPr>
                  <w:tcW w:w="552" w:type="dxa"/>
                  <w:tcBorders>
                    <w:top w:val="single" w:sz="4" w:space="0" w:color="auto"/>
                    <w:left w:val="single" w:sz="12" w:space="0" w:color="auto"/>
                    <w:bottom w:val="single" w:sz="12" w:space="0" w:color="auto"/>
                    <w:right w:val="single" w:sz="12" w:space="0" w:color="auto"/>
                  </w:tcBorders>
                  <w:shd w:val="clear" w:color="auto" w:fill="D99594" w:themeFill="accent2" w:themeFillTint="99"/>
                </w:tcPr>
                <w:p w:rsidR="001E4BD1" w:rsidRPr="00B26A7C" w:rsidRDefault="001E4BD1" w:rsidP="004C51C3">
                  <w:pPr>
                    <w:ind w:right="-108"/>
                    <w:jc w:val="center"/>
                    <w:rPr>
                      <w:b/>
                      <w:sz w:val="20"/>
                      <w:szCs w:val="20"/>
                    </w:rPr>
                  </w:pPr>
                  <w:r w:rsidRPr="00B26A7C">
                    <w:rPr>
                      <w:b/>
                      <w:sz w:val="20"/>
                      <w:szCs w:val="20"/>
                    </w:rPr>
                    <w:t>4</w:t>
                  </w:r>
                </w:p>
              </w:tc>
              <w:tc>
                <w:tcPr>
                  <w:tcW w:w="5245" w:type="dxa"/>
                  <w:tcBorders>
                    <w:top w:val="single" w:sz="4" w:space="0" w:color="auto"/>
                    <w:left w:val="single" w:sz="12" w:space="0" w:color="auto"/>
                    <w:bottom w:val="single" w:sz="12" w:space="0" w:color="auto"/>
                    <w:right w:val="single" w:sz="12" w:space="0" w:color="auto"/>
                  </w:tcBorders>
                  <w:shd w:val="clear" w:color="auto" w:fill="D99594" w:themeFill="accent2" w:themeFillTint="99"/>
                </w:tcPr>
                <w:p w:rsidR="001E4BD1" w:rsidRPr="00B26A7C" w:rsidRDefault="001E4BD1" w:rsidP="004C51C3">
                  <w:pPr>
                    <w:ind w:right="-116"/>
                    <w:rPr>
                      <w:i/>
                      <w:sz w:val="20"/>
                      <w:szCs w:val="20"/>
                    </w:rPr>
                  </w:pPr>
                  <w:r w:rsidRPr="00B26A7C">
                    <w:rPr>
                      <w:b/>
                      <w:i/>
                      <w:sz w:val="20"/>
                      <w:szCs w:val="20"/>
                    </w:rPr>
                    <w:t>HAFİF</w:t>
                  </w:r>
                  <w:r w:rsidRPr="00B26A7C">
                    <w:rPr>
                      <w:i/>
                      <w:sz w:val="20"/>
                      <w:szCs w:val="20"/>
                    </w:rPr>
                    <w:t xml:space="preserve"> DÜZEYDE ZİHİNSEL PERFORMANS</w:t>
                  </w:r>
                </w:p>
              </w:tc>
              <w:tc>
                <w:tcPr>
                  <w:tcW w:w="1842" w:type="dxa"/>
                  <w:tcBorders>
                    <w:top w:val="single" w:sz="4" w:space="0" w:color="auto"/>
                    <w:left w:val="single" w:sz="12" w:space="0" w:color="auto"/>
                    <w:bottom w:val="single" w:sz="12" w:space="0" w:color="auto"/>
                    <w:right w:val="single" w:sz="12" w:space="0" w:color="auto"/>
                  </w:tcBorders>
                  <w:shd w:val="clear" w:color="auto" w:fill="95B3D7" w:themeFill="accent1" w:themeFillTint="99"/>
                </w:tcPr>
                <w:p w:rsidR="001E4BD1" w:rsidRPr="00B26A7C" w:rsidRDefault="001E4BD1" w:rsidP="004C51C3">
                  <w:pPr>
                    <w:ind w:right="-116" w:hanging="108"/>
                    <w:rPr>
                      <w:i/>
                      <w:sz w:val="20"/>
                      <w:szCs w:val="20"/>
                    </w:rPr>
                  </w:pPr>
                  <w:r w:rsidRPr="00B26A7C">
                    <w:rPr>
                      <w:i/>
                      <w:sz w:val="20"/>
                      <w:szCs w:val="20"/>
                    </w:rPr>
                    <w:t xml:space="preserve">    ( IQ  50  –   69 )</w:t>
                  </w:r>
                </w:p>
              </w:tc>
              <w:tc>
                <w:tcPr>
                  <w:tcW w:w="1843" w:type="dxa"/>
                  <w:tcBorders>
                    <w:top w:val="single" w:sz="4"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jc w:val="center"/>
                    <w:rPr>
                      <w:b/>
                      <w:i/>
                      <w:sz w:val="20"/>
                      <w:szCs w:val="20"/>
                    </w:rPr>
                  </w:pPr>
                  <w:r w:rsidRPr="00B26A7C">
                    <w:rPr>
                      <w:b/>
                      <w:i/>
                      <w:sz w:val="20"/>
                      <w:szCs w:val="20"/>
                    </w:rPr>
                    <w:t>50</w:t>
                  </w:r>
                </w:p>
              </w:tc>
            </w:tr>
            <w:tr w:rsidR="001E4BD1" w:rsidRPr="00B26A7C" w:rsidTr="004C51C3">
              <w:tc>
                <w:tcPr>
                  <w:tcW w:w="552" w:type="dxa"/>
                  <w:tcBorders>
                    <w:top w:val="single" w:sz="12"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jc w:val="center"/>
                    <w:rPr>
                      <w:b/>
                      <w:sz w:val="20"/>
                      <w:szCs w:val="20"/>
                    </w:rPr>
                  </w:pPr>
                  <w:r w:rsidRPr="00B26A7C">
                    <w:rPr>
                      <w:b/>
                      <w:sz w:val="20"/>
                      <w:szCs w:val="20"/>
                    </w:rPr>
                    <w:t>5</w:t>
                  </w:r>
                </w:p>
              </w:tc>
              <w:tc>
                <w:tcPr>
                  <w:tcW w:w="5245" w:type="dxa"/>
                  <w:tcBorders>
                    <w:top w:val="single" w:sz="12"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rPr>
                      <w:sz w:val="20"/>
                      <w:szCs w:val="20"/>
                    </w:rPr>
                  </w:pPr>
                  <w:r w:rsidRPr="00B26A7C">
                    <w:rPr>
                      <w:b/>
                      <w:sz w:val="20"/>
                      <w:szCs w:val="20"/>
                    </w:rPr>
                    <w:t>SINIR</w:t>
                  </w:r>
                  <w:r w:rsidRPr="00B26A7C">
                    <w:rPr>
                      <w:sz w:val="20"/>
                      <w:szCs w:val="20"/>
                    </w:rPr>
                    <w:t xml:space="preserve"> DÜZEYDE ZİHİNSEL PERFORMANS</w:t>
                  </w:r>
                </w:p>
              </w:tc>
              <w:tc>
                <w:tcPr>
                  <w:tcW w:w="1842" w:type="dxa"/>
                  <w:tcBorders>
                    <w:top w:val="single" w:sz="12"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left="72" w:right="-108" w:hanging="108"/>
                    <w:rPr>
                      <w:sz w:val="20"/>
                      <w:szCs w:val="20"/>
                    </w:rPr>
                  </w:pPr>
                  <w:r w:rsidRPr="00B26A7C">
                    <w:rPr>
                      <w:sz w:val="20"/>
                      <w:szCs w:val="20"/>
                    </w:rPr>
                    <w:t xml:space="preserve"> ( IQ    70  –   79 )</w:t>
                  </w:r>
                </w:p>
              </w:tc>
              <w:tc>
                <w:tcPr>
                  <w:tcW w:w="1843" w:type="dxa"/>
                  <w:tcBorders>
                    <w:top w:val="single" w:sz="12"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r w:rsidR="001E4BD1" w:rsidRPr="00B26A7C" w:rsidTr="004C51C3">
              <w:tc>
                <w:tcPr>
                  <w:tcW w:w="552" w:type="dxa"/>
                  <w:tcBorders>
                    <w:top w:val="single" w:sz="4" w:space="0" w:color="auto"/>
                    <w:left w:val="single" w:sz="12" w:space="0" w:color="auto"/>
                    <w:bottom w:val="single" w:sz="8" w:space="0" w:color="auto"/>
                    <w:right w:val="single" w:sz="12" w:space="0" w:color="auto"/>
                  </w:tcBorders>
                  <w:shd w:val="clear" w:color="auto" w:fill="E5B8B7" w:themeFill="accent2" w:themeFillTint="66"/>
                </w:tcPr>
                <w:p w:rsidR="001E4BD1" w:rsidRPr="00B26A7C" w:rsidRDefault="001E4BD1" w:rsidP="004C51C3">
                  <w:pPr>
                    <w:ind w:right="-108"/>
                    <w:jc w:val="center"/>
                    <w:rPr>
                      <w:b/>
                      <w:sz w:val="20"/>
                      <w:szCs w:val="20"/>
                    </w:rPr>
                  </w:pPr>
                  <w:r w:rsidRPr="00B26A7C">
                    <w:rPr>
                      <w:b/>
                      <w:sz w:val="20"/>
                      <w:szCs w:val="20"/>
                    </w:rPr>
                    <w:t>6</w:t>
                  </w:r>
                </w:p>
              </w:tc>
              <w:tc>
                <w:tcPr>
                  <w:tcW w:w="5245" w:type="dxa"/>
                  <w:tcBorders>
                    <w:top w:val="single" w:sz="4" w:space="0" w:color="auto"/>
                    <w:left w:val="single" w:sz="12" w:space="0" w:color="auto"/>
                    <w:bottom w:val="single" w:sz="8" w:space="0" w:color="auto"/>
                    <w:right w:val="single" w:sz="12" w:space="0" w:color="auto"/>
                  </w:tcBorders>
                  <w:shd w:val="clear" w:color="auto" w:fill="E5B8B7" w:themeFill="accent2" w:themeFillTint="66"/>
                </w:tcPr>
                <w:p w:rsidR="001E4BD1" w:rsidRPr="00B26A7C" w:rsidRDefault="001E4BD1" w:rsidP="004C51C3">
                  <w:pPr>
                    <w:ind w:right="-108"/>
                    <w:rPr>
                      <w:b/>
                      <w:sz w:val="20"/>
                      <w:szCs w:val="20"/>
                    </w:rPr>
                  </w:pPr>
                  <w:r w:rsidRPr="00B26A7C">
                    <w:rPr>
                      <w:b/>
                      <w:sz w:val="20"/>
                      <w:szCs w:val="20"/>
                    </w:rPr>
                    <w:t xml:space="preserve">DÜŞÜK NORMAL </w:t>
                  </w:r>
                  <w:r w:rsidRPr="00B26A7C">
                    <w:rPr>
                      <w:sz w:val="20"/>
                      <w:szCs w:val="20"/>
                    </w:rPr>
                    <w:t>DÜZEYDE ZİHİNSEL PERFORMANS</w:t>
                  </w:r>
                </w:p>
              </w:tc>
              <w:tc>
                <w:tcPr>
                  <w:tcW w:w="1842" w:type="dxa"/>
                  <w:tcBorders>
                    <w:top w:val="single" w:sz="4" w:space="0" w:color="auto"/>
                    <w:left w:val="single" w:sz="12" w:space="0" w:color="auto"/>
                    <w:bottom w:val="single" w:sz="8" w:space="0" w:color="auto"/>
                    <w:right w:val="single" w:sz="12" w:space="0" w:color="auto"/>
                  </w:tcBorders>
                  <w:shd w:val="clear" w:color="auto" w:fill="95B3D7" w:themeFill="accent1" w:themeFillTint="99"/>
                </w:tcPr>
                <w:p w:rsidR="001E4BD1" w:rsidRPr="00B26A7C" w:rsidRDefault="001E4BD1" w:rsidP="004C51C3">
                  <w:pPr>
                    <w:ind w:left="87" w:right="-108" w:hanging="108"/>
                    <w:rPr>
                      <w:b/>
                      <w:sz w:val="20"/>
                      <w:szCs w:val="20"/>
                    </w:rPr>
                  </w:pPr>
                  <w:r w:rsidRPr="00B26A7C">
                    <w:rPr>
                      <w:sz w:val="20"/>
                      <w:szCs w:val="20"/>
                    </w:rPr>
                    <w:t xml:space="preserve"> ( IQ    80  –   89 )</w:t>
                  </w:r>
                </w:p>
              </w:tc>
              <w:tc>
                <w:tcPr>
                  <w:tcW w:w="1843" w:type="dxa"/>
                  <w:tcBorders>
                    <w:top w:val="single" w:sz="4" w:space="0" w:color="auto"/>
                    <w:left w:val="single" w:sz="12" w:space="0" w:color="auto"/>
                    <w:bottom w:val="single" w:sz="8"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r w:rsidR="001E4BD1" w:rsidRPr="00B26A7C" w:rsidTr="004C51C3">
              <w:tc>
                <w:tcPr>
                  <w:tcW w:w="552" w:type="dxa"/>
                  <w:tcBorders>
                    <w:top w:val="single" w:sz="8"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16"/>
                    <w:jc w:val="center"/>
                    <w:rPr>
                      <w:b/>
                      <w:i/>
                      <w:sz w:val="20"/>
                      <w:szCs w:val="20"/>
                    </w:rPr>
                  </w:pPr>
                  <w:r w:rsidRPr="00B26A7C">
                    <w:rPr>
                      <w:b/>
                      <w:i/>
                      <w:sz w:val="20"/>
                      <w:szCs w:val="20"/>
                    </w:rPr>
                    <w:t>7</w:t>
                  </w:r>
                </w:p>
              </w:tc>
              <w:tc>
                <w:tcPr>
                  <w:tcW w:w="5245" w:type="dxa"/>
                  <w:tcBorders>
                    <w:top w:val="single" w:sz="8"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rPr>
                      <w:sz w:val="20"/>
                      <w:szCs w:val="20"/>
                    </w:rPr>
                  </w:pPr>
                  <w:r w:rsidRPr="00B26A7C">
                    <w:rPr>
                      <w:b/>
                      <w:sz w:val="20"/>
                      <w:szCs w:val="20"/>
                    </w:rPr>
                    <w:t>NORMAL</w:t>
                  </w:r>
                  <w:r w:rsidRPr="00B26A7C">
                    <w:rPr>
                      <w:sz w:val="20"/>
                      <w:szCs w:val="20"/>
                    </w:rPr>
                    <w:t xml:space="preserve"> DÜZEYDE ZİHİNSEL PERFORMANS</w:t>
                  </w:r>
                </w:p>
              </w:tc>
              <w:tc>
                <w:tcPr>
                  <w:tcW w:w="1842" w:type="dxa"/>
                  <w:tcBorders>
                    <w:top w:val="single" w:sz="8"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left="87" w:right="-108" w:hanging="108"/>
                    <w:rPr>
                      <w:sz w:val="20"/>
                      <w:szCs w:val="20"/>
                    </w:rPr>
                  </w:pPr>
                  <w:r w:rsidRPr="00B26A7C">
                    <w:rPr>
                      <w:sz w:val="20"/>
                      <w:szCs w:val="20"/>
                    </w:rPr>
                    <w:t xml:space="preserve"> ( IQ    90  – 109 )</w:t>
                  </w:r>
                </w:p>
              </w:tc>
              <w:tc>
                <w:tcPr>
                  <w:tcW w:w="1843" w:type="dxa"/>
                  <w:tcBorders>
                    <w:top w:val="single" w:sz="8"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r w:rsidR="001E4BD1" w:rsidRPr="00B26A7C" w:rsidTr="004C51C3">
              <w:tc>
                <w:tcPr>
                  <w:tcW w:w="552" w:type="dxa"/>
                  <w:tcBorders>
                    <w:top w:val="single" w:sz="4"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jc w:val="center"/>
                    <w:rPr>
                      <w:b/>
                      <w:i/>
                      <w:sz w:val="20"/>
                      <w:szCs w:val="20"/>
                    </w:rPr>
                  </w:pPr>
                  <w:r w:rsidRPr="00B26A7C">
                    <w:rPr>
                      <w:b/>
                      <w:i/>
                      <w:sz w:val="20"/>
                      <w:szCs w:val="20"/>
                    </w:rPr>
                    <w:t>8</w:t>
                  </w:r>
                </w:p>
              </w:tc>
              <w:tc>
                <w:tcPr>
                  <w:tcW w:w="5245" w:type="dxa"/>
                  <w:tcBorders>
                    <w:top w:val="single" w:sz="4"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rPr>
                      <w:sz w:val="20"/>
                      <w:szCs w:val="20"/>
                    </w:rPr>
                  </w:pPr>
                  <w:r w:rsidRPr="00B26A7C">
                    <w:rPr>
                      <w:b/>
                      <w:sz w:val="20"/>
                      <w:szCs w:val="20"/>
                    </w:rPr>
                    <w:t xml:space="preserve">YÜKSEK NORMAL </w:t>
                  </w:r>
                  <w:r w:rsidRPr="00B26A7C">
                    <w:rPr>
                      <w:sz w:val="20"/>
                      <w:szCs w:val="20"/>
                    </w:rPr>
                    <w:t>DÜZEYDE ZİHİNSEL PERFORMANS</w:t>
                  </w:r>
                </w:p>
              </w:tc>
              <w:tc>
                <w:tcPr>
                  <w:tcW w:w="1842" w:type="dxa"/>
                  <w:tcBorders>
                    <w:top w:val="single" w:sz="4"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right="-108" w:hanging="108"/>
                    <w:rPr>
                      <w:sz w:val="20"/>
                      <w:szCs w:val="20"/>
                    </w:rPr>
                  </w:pPr>
                  <w:r w:rsidRPr="00B26A7C">
                    <w:rPr>
                      <w:sz w:val="20"/>
                      <w:szCs w:val="20"/>
                    </w:rPr>
                    <w:t xml:space="preserve">   ( IQ 110  – 119  )</w:t>
                  </w:r>
                </w:p>
              </w:tc>
              <w:tc>
                <w:tcPr>
                  <w:tcW w:w="1843" w:type="dxa"/>
                  <w:tcBorders>
                    <w:top w:val="single" w:sz="4"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r w:rsidR="001E4BD1" w:rsidRPr="00B26A7C" w:rsidTr="004C51C3">
              <w:tc>
                <w:tcPr>
                  <w:tcW w:w="552" w:type="dxa"/>
                  <w:tcBorders>
                    <w:top w:val="single" w:sz="4"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jc w:val="center"/>
                    <w:rPr>
                      <w:b/>
                      <w:i/>
                      <w:sz w:val="20"/>
                      <w:szCs w:val="20"/>
                    </w:rPr>
                  </w:pPr>
                  <w:r w:rsidRPr="00B26A7C">
                    <w:rPr>
                      <w:b/>
                      <w:i/>
                      <w:sz w:val="20"/>
                      <w:szCs w:val="20"/>
                    </w:rPr>
                    <w:t>9</w:t>
                  </w:r>
                </w:p>
              </w:tc>
              <w:tc>
                <w:tcPr>
                  <w:tcW w:w="5245" w:type="dxa"/>
                  <w:tcBorders>
                    <w:top w:val="single" w:sz="4" w:space="0" w:color="auto"/>
                    <w:left w:val="single" w:sz="12" w:space="0" w:color="auto"/>
                    <w:bottom w:val="single" w:sz="4" w:space="0" w:color="auto"/>
                    <w:right w:val="single" w:sz="12" w:space="0" w:color="auto"/>
                  </w:tcBorders>
                  <w:shd w:val="clear" w:color="auto" w:fill="E5B8B7" w:themeFill="accent2" w:themeFillTint="66"/>
                </w:tcPr>
                <w:p w:rsidR="001E4BD1" w:rsidRPr="00B26A7C" w:rsidRDefault="001E4BD1" w:rsidP="004C51C3">
                  <w:pPr>
                    <w:ind w:right="-108"/>
                    <w:rPr>
                      <w:sz w:val="20"/>
                      <w:szCs w:val="20"/>
                    </w:rPr>
                  </w:pPr>
                  <w:r w:rsidRPr="00B26A7C">
                    <w:rPr>
                      <w:b/>
                      <w:sz w:val="20"/>
                      <w:szCs w:val="20"/>
                    </w:rPr>
                    <w:t>PARLAK DÜZEYDE</w:t>
                  </w:r>
                  <w:r w:rsidRPr="00B26A7C">
                    <w:rPr>
                      <w:sz w:val="20"/>
                      <w:szCs w:val="20"/>
                    </w:rPr>
                    <w:t xml:space="preserve"> ZİHİNSEL PERFORMANS</w:t>
                  </w:r>
                </w:p>
              </w:tc>
              <w:tc>
                <w:tcPr>
                  <w:tcW w:w="1842" w:type="dxa"/>
                  <w:tcBorders>
                    <w:top w:val="single" w:sz="4" w:space="0" w:color="auto"/>
                    <w:left w:val="single" w:sz="12" w:space="0" w:color="auto"/>
                    <w:bottom w:val="single" w:sz="4" w:space="0" w:color="auto"/>
                    <w:right w:val="single" w:sz="12" w:space="0" w:color="auto"/>
                  </w:tcBorders>
                  <w:shd w:val="clear" w:color="auto" w:fill="95B3D7" w:themeFill="accent1" w:themeFillTint="99"/>
                </w:tcPr>
                <w:p w:rsidR="001E4BD1" w:rsidRPr="00B26A7C" w:rsidRDefault="001E4BD1" w:rsidP="004C51C3">
                  <w:pPr>
                    <w:ind w:right="-108" w:hanging="108"/>
                    <w:jc w:val="center"/>
                    <w:rPr>
                      <w:sz w:val="20"/>
                      <w:szCs w:val="20"/>
                    </w:rPr>
                  </w:pPr>
                  <w:r w:rsidRPr="00B26A7C">
                    <w:rPr>
                      <w:sz w:val="20"/>
                      <w:szCs w:val="20"/>
                    </w:rPr>
                    <w:t>( IQ 120  – 129 )</w:t>
                  </w:r>
                </w:p>
              </w:tc>
              <w:tc>
                <w:tcPr>
                  <w:tcW w:w="1843" w:type="dxa"/>
                  <w:tcBorders>
                    <w:top w:val="single" w:sz="4" w:space="0" w:color="auto"/>
                    <w:left w:val="single" w:sz="12" w:space="0" w:color="auto"/>
                    <w:bottom w:val="single" w:sz="4"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r w:rsidR="001E4BD1" w:rsidRPr="00B26A7C" w:rsidTr="004C51C3">
              <w:tc>
                <w:tcPr>
                  <w:tcW w:w="552" w:type="dxa"/>
                  <w:tcBorders>
                    <w:top w:val="single" w:sz="4" w:space="0" w:color="auto"/>
                    <w:left w:val="single" w:sz="12" w:space="0" w:color="auto"/>
                    <w:bottom w:val="single" w:sz="12" w:space="0" w:color="auto"/>
                    <w:right w:val="single" w:sz="12" w:space="0" w:color="auto"/>
                  </w:tcBorders>
                  <w:shd w:val="clear" w:color="auto" w:fill="E5B8B7" w:themeFill="accent2" w:themeFillTint="66"/>
                </w:tcPr>
                <w:p w:rsidR="001E4BD1" w:rsidRPr="00B26A7C" w:rsidRDefault="001E4BD1" w:rsidP="004C51C3">
                  <w:pPr>
                    <w:ind w:left="-108" w:right="-108"/>
                    <w:jc w:val="center"/>
                    <w:rPr>
                      <w:b/>
                      <w:i/>
                      <w:sz w:val="20"/>
                      <w:szCs w:val="20"/>
                    </w:rPr>
                  </w:pPr>
                  <w:r w:rsidRPr="00B26A7C">
                    <w:rPr>
                      <w:b/>
                      <w:i/>
                      <w:sz w:val="20"/>
                      <w:szCs w:val="20"/>
                    </w:rPr>
                    <w:t>10</w:t>
                  </w:r>
                </w:p>
              </w:tc>
              <w:tc>
                <w:tcPr>
                  <w:tcW w:w="5245" w:type="dxa"/>
                  <w:tcBorders>
                    <w:top w:val="single" w:sz="4" w:space="0" w:color="auto"/>
                    <w:left w:val="single" w:sz="12" w:space="0" w:color="auto"/>
                    <w:bottom w:val="single" w:sz="12" w:space="0" w:color="auto"/>
                    <w:right w:val="single" w:sz="12" w:space="0" w:color="auto"/>
                  </w:tcBorders>
                  <w:shd w:val="clear" w:color="auto" w:fill="E5B8B7" w:themeFill="accent2" w:themeFillTint="66"/>
                </w:tcPr>
                <w:p w:rsidR="001E4BD1" w:rsidRPr="00B26A7C" w:rsidRDefault="001E4BD1" w:rsidP="004C51C3">
                  <w:pPr>
                    <w:ind w:right="-108"/>
                    <w:rPr>
                      <w:sz w:val="20"/>
                      <w:szCs w:val="20"/>
                    </w:rPr>
                  </w:pPr>
                  <w:r w:rsidRPr="00B26A7C">
                    <w:rPr>
                      <w:b/>
                      <w:sz w:val="20"/>
                      <w:szCs w:val="20"/>
                    </w:rPr>
                    <w:t xml:space="preserve">ÜSTÜN PARLAK </w:t>
                  </w:r>
                  <w:r w:rsidRPr="00B26A7C">
                    <w:rPr>
                      <w:sz w:val="20"/>
                      <w:szCs w:val="20"/>
                    </w:rPr>
                    <w:t>DÜZEYDE ZİHİNSEL PERFORMANS</w:t>
                  </w:r>
                </w:p>
              </w:tc>
              <w:tc>
                <w:tcPr>
                  <w:tcW w:w="1842" w:type="dxa"/>
                  <w:tcBorders>
                    <w:top w:val="single" w:sz="4" w:space="0" w:color="auto"/>
                    <w:left w:val="single" w:sz="12" w:space="0" w:color="auto"/>
                    <w:bottom w:val="single" w:sz="12" w:space="0" w:color="auto"/>
                    <w:right w:val="single" w:sz="12" w:space="0" w:color="auto"/>
                  </w:tcBorders>
                  <w:shd w:val="clear" w:color="auto" w:fill="95B3D7" w:themeFill="accent1" w:themeFillTint="99"/>
                </w:tcPr>
                <w:p w:rsidR="001E4BD1" w:rsidRPr="00B26A7C" w:rsidRDefault="001E4BD1" w:rsidP="004C51C3">
                  <w:pPr>
                    <w:ind w:right="-108" w:hanging="108"/>
                    <w:rPr>
                      <w:sz w:val="20"/>
                      <w:szCs w:val="20"/>
                    </w:rPr>
                  </w:pPr>
                  <w:r w:rsidRPr="00B26A7C">
                    <w:rPr>
                      <w:sz w:val="20"/>
                      <w:szCs w:val="20"/>
                    </w:rPr>
                    <w:t xml:space="preserve">   ( IQ 130  – …    )</w:t>
                  </w:r>
                </w:p>
              </w:tc>
              <w:tc>
                <w:tcPr>
                  <w:tcW w:w="1843" w:type="dxa"/>
                  <w:tcBorders>
                    <w:top w:val="single" w:sz="4" w:space="0" w:color="auto"/>
                    <w:left w:val="single" w:sz="12" w:space="0" w:color="auto"/>
                    <w:bottom w:val="single" w:sz="12" w:space="0" w:color="auto"/>
                    <w:right w:val="single" w:sz="12" w:space="0" w:color="auto"/>
                  </w:tcBorders>
                  <w:shd w:val="clear" w:color="auto" w:fill="B8CCE4" w:themeFill="accent1" w:themeFillTint="66"/>
                </w:tcPr>
                <w:p w:rsidR="001E4BD1" w:rsidRPr="00B26A7C" w:rsidRDefault="001E4BD1" w:rsidP="004C51C3">
                  <w:pPr>
                    <w:jc w:val="center"/>
                    <w:rPr>
                      <w:sz w:val="20"/>
                      <w:szCs w:val="20"/>
                    </w:rPr>
                  </w:pPr>
                  <w:r w:rsidRPr="00B26A7C">
                    <w:rPr>
                      <w:sz w:val="20"/>
                      <w:szCs w:val="20"/>
                    </w:rPr>
                    <w:t>-</w:t>
                  </w:r>
                </w:p>
              </w:tc>
            </w:tr>
          </w:tbl>
          <w:p w:rsidR="001E4BD1" w:rsidRPr="00B26A7C" w:rsidRDefault="001E4BD1" w:rsidP="004C51C3">
            <w:pPr>
              <w:ind w:right="34"/>
              <w:jc w:val="both"/>
              <w:rPr>
                <w:sz w:val="20"/>
                <w:szCs w:val="20"/>
              </w:rPr>
            </w:pPr>
            <w:r w:rsidRPr="00B26A7C">
              <w:rPr>
                <w:b/>
                <w:sz w:val="20"/>
                <w:szCs w:val="20"/>
                <w:u w:val="single"/>
              </w:rPr>
              <w:t>Not</w:t>
            </w:r>
            <w:r w:rsidRPr="00B26A7C">
              <w:rPr>
                <w:b/>
                <w:sz w:val="20"/>
                <w:szCs w:val="20"/>
              </w:rPr>
              <w:t xml:space="preserve">: </w:t>
            </w:r>
            <w:r w:rsidRPr="00B26A7C">
              <w:rPr>
                <w:sz w:val="20"/>
                <w:szCs w:val="20"/>
              </w:rPr>
              <w:t>Çizelge Milli Eğitim Bakanlığının 27.06.2006 tarih ve 28884 sayılı yazısında zekâ bölüm aralığı 70’in üstü normaldir. 70’in altı özel eğitime muhtaçtır. Milli Eğitim Bakanlığının kullandığı ICD değil, ICF dir. Milli Eğitim Bakanlığının sınıflandırmasında İşlevsellik, fonksiyon kaybı ve  birey sağlığının Uluslararası (ICF) bir sınıflandırmadır.</w:t>
            </w:r>
            <w:r w:rsidRPr="00B26A7C">
              <w:rPr>
                <w:b/>
                <w:sz w:val="20"/>
                <w:szCs w:val="20"/>
              </w:rPr>
              <w:t xml:space="preserve"> </w:t>
            </w:r>
            <w:r w:rsidRPr="00B26A7C">
              <w:rPr>
                <w:sz w:val="20"/>
                <w:szCs w:val="20"/>
              </w:rPr>
              <w:t>Zekâ bölüm aralığı</w:t>
            </w:r>
            <w:r w:rsidRPr="00B26A7C">
              <w:rPr>
                <w:b/>
                <w:sz w:val="20"/>
                <w:szCs w:val="20"/>
              </w:rPr>
              <w:t xml:space="preserve"> Hafif, Orta, Ağır ve Çok Ağır Düzeyde Zihinsel Performansa </w:t>
            </w:r>
            <w:r w:rsidRPr="00B26A7C">
              <w:rPr>
                <w:sz w:val="20"/>
                <w:szCs w:val="20"/>
              </w:rPr>
              <w:t>sahip olan bireyler destek eğitimi alabilirler.</w:t>
            </w:r>
            <w:r w:rsidRPr="00B26A7C">
              <w:rPr>
                <w:b/>
                <w:sz w:val="20"/>
                <w:szCs w:val="20"/>
              </w:rPr>
              <w:t xml:space="preserve"> </w:t>
            </w:r>
            <w:r w:rsidRPr="00B26A7C">
              <w:rPr>
                <w:sz w:val="20"/>
                <w:szCs w:val="20"/>
              </w:rPr>
              <w:t>Bunların dışındakiler özel, özel eğitim destek eğitimi merkezlerinde destek eğitimi alamazlar.</w:t>
            </w:r>
          </w:p>
          <w:p w:rsidR="001E4BD1" w:rsidRPr="00B26A7C" w:rsidRDefault="001E4BD1" w:rsidP="004C51C3">
            <w:pPr>
              <w:ind w:right="34"/>
              <w:jc w:val="both"/>
              <w:rPr>
                <w:sz w:val="20"/>
                <w:szCs w:val="20"/>
              </w:rPr>
            </w:pP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6287 sayılı İlköğretim ve Eğitim Kanunu ile Bazı Kanunlarda Değişiklik Yapılmasına Dair Kanun hükümleri gereğince zorunlu eğitim 8 yıldan 12 yıla çıkarılması sonucunda da özel eğitimde zorunlu eğitim uygulamaları kapsamında okul ve kurumların yeniden yapılandırılması ile ilgili Bakanlık Makamından alınan 22.06.2012 tarih ve 2499 sayılı onayla; orta ve ağır düzeyde zihinsel engelli öğrencilerin devam ettiği eğitim uygulama okullarının “Özel eğitim Uygulama Merkezi” olarak isimlendirilmesi ve bu merkezlerde eğitim ve öğretim hizmetlerinin birinci 4 yılın (1.2.3.4. sınıflar)</w:t>
            </w:r>
            <w:r w:rsidRPr="00B26A7C">
              <w:rPr>
                <w:b/>
                <w:sz w:val="20"/>
                <w:szCs w:val="20"/>
              </w:rPr>
              <w:t xml:space="preserve"> I. Kademi</w:t>
            </w:r>
            <w:r w:rsidRPr="00B26A7C">
              <w:rPr>
                <w:sz w:val="20"/>
                <w:szCs w:val="20"/>
              </w:rPr>
              <w:t xml:space="preserve">; ikinci 4 yılın (4.6.7.8. sınıflar) </w:t>
            </w:r>
            <w:r w:rsidRPr="00B26A7C">
              <w:rPr>
                <w:b/>
                <w:sz w:val="20"/>
                <w:szCs w:val="20"/>
              </w:rPr>
              <w:t>II. Kademe</w:t>
            </w:r>
            <w:r w:rsidRPr="00B26A7C">
              <w:rPr>
                <w:sz w:val="20"/>
                <w:szCs w:val="20"/>
              </w:rPr>
              <w:t xml:space="preserve"> olarak düzenlenmesine karar verilmiştir. Ayrıca orta ve ağır düzeyde zihinsel engelli öğrencilerin öğrenim gördüğü iş eğitim merkezleri de </w:t>
            </w:r>
            <w:r w:rsidRPr="00B26A7C">
              <w:rPr>
                <w:b/>
                <w:sz w:val="20"/>
                <w:szCs w:val="20"/>
              </w:rPr>
              <w:t>“Özel Eğitim İş Uygulama Merkezi”</w:t>
            </w:r>
            <w:r w:rsidRPr="00B26A7C">
              <w:rPr>
                <w:sz w:val="20"/>
                <w:szCs w:val="20"/>
              </w:rPr>
              <w:t xml:space="preserve"> olarak isimlendirilmiştir.  </w:t>
            </w:r>
          </w:p>
          <w:p w:rsidR="001E4BD1" w:rsidRPr="00B26A7C" w:rsidRDefault="001E4BD1" w:rsidP="004C51C3">
            <w:pPr>
              <w:pStyle w:val="AralkYok"/>
              <w:ind w:firstLine="425"/>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Yukarıda belirtilen Kanun ve Bakanlık Makam Onayı gereğince Kilimli Eğitim Uygulama Okulu ve İş Eğitim Merkezi yeniden yapılandırılmıştır. Yeniden yapılandırma sonucunda Kilimli Eğitim Uygulama Okulu ve İş Eğitim Merkezi;</w:t>
            </w:r>
          </w:p>
          <w:p w:rsidR="001E4BD1" w:rsidRPr="00B26A7C" w:rsidRDefault="001E4BD1" w:rsidP="004C51C3">
            <w:pPr>
              <w:pStyle w:val="AralkYok"/>
              <w:numPr>
                <w:ilvl w:val="0"/>
                <w:numId w:val="19"/>
              </w:numPr>
              <w:jc w:val="both"/>
              <w:rPr>
                <w:b/>
                <w:sz w:val="20"/>
                <w:szCs w:val="20"/>
              </w:rPr>
            </w:pPr>
            <w:r w:rsidRPr="00B26A7C">
              <w:rPr>
                <w:b/>
                <w:sz w:val="20"/>
                <w:szCs w:val="20"/>
              </w:rPr>
              <w:t xml:space="preserve">Kilimli Özel Eğitim Uygulama Merkezi </w:t>
            </w:r>
            <w:r w:rsidRPr="00B26A7C">
              <w:rPr>
                <w:sz w:val="20"/>
                <w:szCs w:val="20"/>
              </w:rPr>
              <w:t>(Okulu)</w:t>
            </w:r>
            <w:r w:rsidRPr="00B26A7C">
              <w:rPr>
                <w:b/>
                <w:sz w:val="20"/>
                <w:szCs w:val="20"/>
              </w:rPr>
              <w:t xml:space="preserve"> I. Kademe</w:t>
            </w:r>
          </w:p>
          <w:p w:rsidR="001E4BD1" w:rsidRPr="00B26A7C" w:rsidRDefault="001E4BD1" w:rsidP="004C51C3">
            <w:pPr>
              <w:pStyle w:val="AralkYok"/>
              <w:numPr>
                <w:ilvl w:val="0"/>
                <w:numId w:val="19"/>
              </w:numPr>
              <w:jc w:val="both"/>
              <w:rPr>
                <w:b/>
                <w:sz w:val="20"/>
                <w:szCs w:val="20"/>
              </w:rPr>
            </w:pPr>
            <w:r w:rsidRPr="00B26A7C">
              <w:rPr>
                <w:b/>
                <w:sz w:val="20"/>
                <w:szCs w:val="20"/>
              </w:rPr>
              <w:t xml:space="preserve">Kilimli Özel Eğitim Uygulama Merkezi </w:t>
            </w:r>
            <w:r w:rsidRPr="00B26A7C">
              <w:rPr>
                <w:sz w:val="20"/>
                <w:szCs w:val="20"/>
              </w:rPr>
              <w:t>(Okulu)</w:t>
            </w:r>
            <w:r w:rsidRPr="00B26A7C">
              <w:rPr>
                <w:b/>
                <w:sz w:val="20"/>
                <w:szCs w:val="20"/>
              </w:rPr>
              <w:t xml:space="preserve"> II. Kademe</w:t>
            </w:r>
          </w:p>
          <w:p w:rsidR="001E4BD1" w:rsidRPr="00B26A7C" w:rsidRDefault="001E4BD1" w:rsidP="004C51C3">
            <w:pPr>
              <w:pStyle w:val="AralkYok"/>
              <w:numPr>
                <w:ilvl w:val="0"/>
                <w:numId w:val="19"/>
              </w:numPr>
              <w:jc w:val="both"/>
              <w:rPr>
                <w:b/>
                <w:sz w:val="20"/>
                <w:szCs w:val="20"/>
              </w:rPr>
            </w:pPr>
            <w:r w:rsidRPr="00B26A7C">
              <w:rPr>
                <w:b/>
                <w:sz w:val="20"/>
                <w:szCs w:val="20"/>
              </w:rPr>
              <w:t>Kilimli Özel Eğitim İş Uygulama Merkezi</w:t>
            </w:r>
          </w:p>
          <w:p w:rsidR="001E4BD1" w:rsidRPr="00B26A7C" w:rsidRDefault="001E4BD1" w:rsidP="004C51C3">
            <w:pPr>
              <w:pStyle w:val="AralkYok"/>
              <w:jc w:val="both"/>
              <w:rPr>
                <w:sz w:val="20"/>
                <w:szCs w:val="20"/>
              </w:rPr>
            </w:pPr>
            <w:r w:rsidRPr="00B26A7C">
              <w:rPr>
                <w:sz w:val="20"/>
                <w:szCs w:val="20"/>
              </w:rPr>
              <w:t xml:space="preserve">olmuştur. </w:t>
            </w:r>
          </w:p>
          <w:p w:rsidR="001E4BD1" w:rsidRPr="00B26A7C" w:rsidRDefault="001E4BD1" w:rsidP="004C51C3">
            <w:pPr>
              <w:pStyle w:val="AralkYok"/>
              <w:jc w:val="both"/>
              <w:rPr>
                <w:sz w:val="20"/>
                <w:szCs w:val="20"/>
              </w:rPr>
            </w:pPr>
          </w:p>
          <w:p w:rsidR="001E4BD1" w:rsidRPr="00B26A7C" w:rsidRDefault="001E4BD1" w:rsidP="004C51C3">
            <w:pPr>
              <w:pStyle w:val="AralkYok"/>
              <w:ind w:firstLine="425"/>
              <w:jc w:val="both"/>
              <w:rPr>
                <w:sz w:val="20"/>
                <w:szCs w:val="20"/>
              </w:rPr>
            </w:pPr>
            <w:r w:rsidRPr="00B26A7C">
              <w:rPr>
                <w:sz w:val="20"/>
                <w:szCs w:val="20"/>
              </w:rPr>
              <w:t xml:space="preserve">  </w:t>
            </w:r>
          </w:p>
          <w:p w:rsidR="001E4BD1" w:rsidRPr="00B26A7C" w:rsidRDefault="001E4BD1" w:rsidP="004C51C3">
            <w:pPr>
              <w:pStyle w:val="AralkYok"/>
              <w:tabs>
                <w:tab w:val="left" w:pos="7635"/>
              </w:tabs>
              <w:ind w:firstLine="425"/>
              <w:jc w:val="both"/>
              <w:rPr>
                <w:sz w:val="20"/>
                <w:szCs w:val="20"/>
              </w:rPr>
            </w:pPr>
            <w:r w:rsidRPr="00B26A7C">
              <w:rPr>
                <w:sz w:val="20"/>
                <w:szCs w:val="20"/>
              </w:rPr>
              <w:t xml:space="preserve">Kilimli Özel Eğitim İş Uygulama Merkezine tahsis edilen binadaki bakım ve onarım işleri devam ederken 2012-2013 eğitim öğretim yılının I. Dönemi sonuna kadar İş Uygulama Merkezi geçici olarak okulumuz binasında eğitim öğretim hizmeti vermiştir.  Daha sonra  Milli Eğitim Bakanlığı’nın 09/01/2013tarihli ve 54547810/105.01/15850 sayılı Makam onayı ile 2012-2013 eğitim öğretim yılının II. Dönemi Merkez Gazi Mustafa Kemal Ortaokulunun eski binasında eğitim-öğretime  başlamıştır. </w:t>
            </w:r>
          </w:p>
          <w:p w:rsidR="001E4BD1" w:rsidRPr="00B26A7C" w:rsidRDefault="001E4BD1" w:rsidP="004C51C3">
            <w:pPr>
              <w:pStyle w:val="AralkYok"/>
              <w:tabs>
                <w:tab w:val="left" w:pos="7635"/>
              </w:tabs>
              <w:ind w:firstLine="425"/>
              <w:jc w:val="both"/>
              <w:rPr>
                <w:b/>
                <w:sz w:val="20"/>
                <w:szCs w:val="20"/>
                <w:u w:val="single"/>
              </w:rPr>
            </w:pPr>
            <w:r w:rsidRPr="00B26A7C">
              <w:rPr>
                <w:b/>
                <w:sz w:val="20"/>
                <w:szCs w:val="20"/>
                <w:u w:val="single"/>
              </w:rPr>
              <w:t>AÇIKLAMA:</w:t>
            </w:r>
          </w:p>
          <w:p w:rsidR="001E4BD1" w:rsidRPr="00B26A7C" w:rsidRDefault="001E4BD1" w:rsidP="004C51C3">
            <w:pPr>
              <w:pStyle w:val="AralkYok"/>
              <w:tabs>
                <w:tab w:val="left" w:pos="7635"/>
              </w:tabs>
              <w:ind w:firstLine="425"/>
              <w:jc w:val="both"/>
              <w:rPr>
                <w:b/>
                <w:sz w:val="20"/>
                <w:szCs w:val="20"/>
              </w:rPr>
            </w:pPr>
          </w:p>
          <w:p w:rsidR="001E4BD1" w:rsidRPr="00B26A7C" w:rsidRDefault="001E4BD1" w:rsidP="004C51C3">
            <w:pPr>
              <w:pStyle w:val="AralkYok"/>
              <w:tabs>
                <w:tab w:val="left" w:pos="7635"/>
              </w:tabs>
              <w:ind w:firstLine="425"/>
              <w:jc w:val="both"/>
              <w:rPr>
                <w:sz w:val="20"/>
                <w:szCs w:val="20"/>
              </w:rPr>
            </w:pPr>
            <w:r w:rsidRPr="00B26A7C">
              <w:rPr>
                <w:b/>
                <w:sz w:val="20"/>
                <w:szCs w:val="20"/>
              </w:rPr>
              <w:t>6287 sayılı İlköğretim ve Eğitim Kanunu ile Bazı Kanunlarda Değişiklik Yapılmasına Dair Kanun hükümleri gereğince zorunlu eğitimin 8 yıldan 12 yıla çıkarılması sonucunda özel eğitimde zorunlu eğitim uygulamaları kapsamında okul ve kurumların yeniden yapılandırılması uygun olarak şu anda mevcut olan duruma göre Brifing Dosyası hazırlanmıştır.</w:t>
            </w:r>
            <w:r w:rsidRPr="00B26A7C">
              <w:rPr>
                <w:sz w:val="20"/>
                <w:szCs w:val="20"/>
              </w:rPr>
              <w:t xml:space="preserve">  </w:t>
            </w:r>
          </w:p>
          <w:p w:rsidR="001E4BD1" w:rsidRPr="00B26A7C" w:rsidRDefault="001E4BD1" w:rsidP="004C51C3">
            <w:pPr>
              <w:tabs>
                <w:tab w:val="left" w:pos="3840"/>
              </w:tabs>
              <w:rPr>
                <w:sz w:val="20"/>
                <w:szCs w:val="20"/>
              </w:rPr>
            </w:pPr>
          </w:p>
        </w:tc>
      </w:tr>
    </w:tbl>
    <w:p w:rsidR="0047219A" w:rsidRPr="001E4BD1" w:rsidRDefault="0047219A" w:rsidP="001E4BD1"/>
    <w:sectPr w:rsidR="0047219A" w:rsidRPr="001E4BD1" w:rsidSect="00DD15E6">
      <w:pgSz w:w="11906" w:h="16838"/>
      <w:pgMar w:top="1276" w:right="849" w:bottom="993"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74" w:rsidRDefault="000C3174" w:rsidP="0073423D">
      <w:r>
        <w:separator/>
      </w:r>
    </w:p>
  </w:endnote>
  <w:endnote w:type="continuationSeparator" w:id="1">
    <w:p w:rsidR="000C3174" w:rsidRDefault="000C3174" w:rsidP="00734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74" w:rsidRDefault="000C3174" w:rsidP="0073423D">
      <w:r>
        <w:separator/>
      </w:r>
    </w:p>
  </w:footnote>
  <w:footnote w:type="continuationSeparator" w:id="1">
    <w:p w:rsidR="000C3174" w:rsidRDefault="000C3174" w:rsidP="00734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838"/>
    <w:multiLevelType w:val="hybridMultilevel"/>
    <w:tmpl w:val="B9FA38DC"/>
    <w:lvl w:ilvl="0" w:tplc="D40C6FA0">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nsid w:val="041B24A4"/>
    <w:multiLevelType w:val="hybridMultilevel"/>
    <w:tmpl w:val="03C02C2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5E96366"/>
    <w:multiLevelType w:val="hybridMultilevel"/>
    <w:tmpl w:val="D7B60D60"/>
    <w:lvl w:ilvl="0" w:tplc="ED7092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1B4FC2"/>
    <w:multiLevelType w:val="hybridMultilevel"/>
    <w:tmpl w:val="203C137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8B94E59"/>
    <w:multiLevelType w:val="hybridMultilevel"/>
    <w:tmpl w:val="5B7033D2"/>
    <w:lvl w:ilvl="0" w:tplc="A12CBC82">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092E5BCA"/>
    <w:multiLevelType w:val="hybridMultilevel"/>
    <w:tmpl w:val="53A8BF24"/>
    <w:lvl w:ilvl="0" w:tplc="7E028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7D16FA"/>
    <w:multiLevelType w:val="hybridMultilevel"/>
    <w:tmpl w:val="C700E282"/>
    <w:lvl w:ilvl="0" w:tplc="A6385D4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15B7337"/>
    <w:multiLevelType w:val="hybridMultilevel"/>
    <w:tmpl w:val="E4B46E3A"/>
    <w:lvl w:ilvl="0" w:tplc="0C8EF772">
      <w:start w:val="1"/>
      <w:numFmt w:val="upperLetter"/>
      <w:lvlText w:val="%1."/>
      <w:lvlJc w:val="left"/>
      <w:pPr>
        <w:tabs>
          <w:tab w:val="num" w:pos="1080"/>
        </w:tabs>
        <w:ind w:left="1080" w:hanging="360"/>
      </w:pPr>
      <w:rPr>
        <w:rFonts w:hint="default"/>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D2F5749"/>
    <w:multiLevelType w:val="hybridMultilevel"/>
    <w:tmpl w:val="477CE002"/>
    <w:lvl w:ilvl="0" w:tplc="F0E04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EF0171"/>
    <w:multiLevelType w:val="hybridMultilevel"/>
    <w:tmpl w:val="3A621240"/>
    <w:lvl w:ilvl="0" w:tplc="C0A2A71A">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175732"/>
    <w:multiLevelType w:val="hybridMultilevel"/>
    <w:tmpl w:val="ECC25DE0"/>
    <w:lvl w:ilvl="0" w:tplc="977CD60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1">
    <w:nsid w:val="247F4C80"/>
    <w:multiLevelType w:val="hybridMultilevel"/>
    <w:tmpl w:val="A4643E38"/>
    <w:lvl w:ilvl="0" w:tplc="1F52F5EA">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12">
    <w:nsid w:val="27A50EE9"/>
    <w:multiLevelType w:val="hybridMultilevel"/>
    <w:tmpl w:val="E402C4FC"/>
    <w:lvl w:ilvl="0" w:tplc="9DA683E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C54CF6"/>
    <w:multiLevelType w:val="hybridMultilevel"/>
    <w:tmpl w:val="5DF4CFE8"/>
    <w:lvl w:ilvl="0" w:tplc="C8EA5912">
      <w:start w:val="1"/>
      <w:numFmt w:val="upperRoman"/>
      <w:lvlText w:val="%1."/>
      <w:lvlJc w:val="left"/>
      <w:pPr>
        <w:ind w:left="754" w:hanging="72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4">
    <w:nsid w:val="2E122E54"/>
    <w:multiLevelType w:val="hybridMultilevel"/>
    <w:tmpl w:val="A7D401E4"/>
    <w:lvl w:ilvl="0" w:tplc="DC94D884">
      <w:start w:val="1"/>
      <w:numFmt w:val="decimal"/>
      <w:lvlText w:val="%1-"/>
      <w:lvlJc w:val="left"/>
      <w:pPr>
        <w:tabs>
          <w:tab w:val="num" w:pos="170"/>
        </w:tabs>
        <w:ind w:left="0" w:firstLine="0"/>
      </w:pPr>
      <w:rPr>
        <w:rFonts w:ascii="Arial" w:eastAsia="SimSun" w:hAnsi="Arial" w:cs="Arial"/>
        <w:b/>
      </w:rPr>
    </w:lvl>
    <w:lvl w:ilvl="1" w:tplc="041F0003" w:tentative="1">
      <w:start w:val="1"/>
      <w:numFmt w:val="bullet"/>
      <w:lvlText w:val="o"/>
      <w:lvlJc w:val="left"/>
      <w:pPr>
        <w:tabs>
          <w:tab w:val="num" w:pos="1337"/>
        </w:tabs>
        <w:ind w:left="1337" w:hanging="360"/>
      </w:pPr>
      <w:rPr>
        <w:rFonts w:ascii="Courier New" w:hAnsi="Courier New" w:cs="Courier New" w:hint="default"/>
      </w:rPr>
    </w:lvl>
    <w:lvl w:ilvl="2" w:tplc="041F0005" w:tentative="1">
      <w:start w:val="1"/>
      <w:numFmt w:val="bullet"/>
      <w:lvlText w:val=""/>
      <w:lvlJc w:val="left"/>
      <w:pPr>
        <w:tabs>
          <w:tab w:val="num" w:pos="2057"/>
        </w:tabs>
        <w:ind w:left="2057" w:hanging="360"/>
      </w:pPr>
      <w:rPr>
        <w:rFonts w:ascii="Wingdings" w:hAnsi="Wingdings" w:hint="default"/>
      </w:rPr>
    </w:lvl>
    <w:lvl w:ilvl="3" w:tplc="041F0001" w:tentative="1">
      <w:start w:val="1"/>
      <w:numFmt w:val="bullet"/>
      <w:lvlText w:val=""/>
      <w:lvlJc w:val="left"/>
      <w:pPr>
        <w:tabs>
          <w:tab w:val="num" w:pos="2777"/>
        </w:tabs>
        <w:ind w:left="2777" w:hanging="360"/>
      </w:pPr>
      <w:rPr>
        <w:rFonts w:ascii="Symbol" w:hAnsi="Symbol" w:hint="default"/>
      </w:rPr>
    </w:lvl>
    <w:lvl w:ilvl="4" w:tplc="041F0003" w:tentative="1">
      <w:start w:val="1"/>
      <w:numFmt w:val="bullet"/>
      <w:lvlText w:val="o"/>
      <w:lvlJc w:val="left"/>
      <w:pPr>
        <w:tabs>
          <w:tab w:val="num" w:pos="3497"/>
        </w:tabs>
        <w:ind w:left="3497" w:hanging="360"/>
      </w:pPr>
      <w:rPr>
        <w:rFonts w:ascii="Courier New" w:hAnsi="Courier New" w:cs="Courier New" w:hint="default"/>
      </w:rPr>
    </w:lvl>
    <w:lvl w:ilvl="5" w:tplc="041F0005" w:tentative="1">
      <w:start w:val="1"/>
      <w:numFmt w:val="bullet"/>
      <w:lvlText w:val=""/>
      <w:lvlJc w:val="left"/>
      <w:pPr>
        <w:tabs>
          <w:tab w:val="num" w:pos="4217"/>
        </w:tabs>
        <w:ind w:left="4217" w:hanging="360"/>
      </w:pPr>
      <w:rPr>
        <w:rFonts w:ascii="Wingdings" w:hAnsi="Wingdings" w:hint="default"/>
      </w:rPr>
    </w:lvl>
    <w:lvl w:ilvl="6" w:tplc="041F0001" w:tentative="1">
      <w:start w:val="1"/>
      <w:numFmt w:val="bullet"/>
      <w:lvlText w:val=""/>
      <w:lvlJc w:val="left"/>
      <w:pPr>
        <w:tabs>
          <w:tab w:val="num" w:pos="4937"/>
        </w:tabs>
        <w:ind w:left="4937" w:hanging="360"/>
      </w:pPr>
      <w:rPr>
        <w:rFonts w:ascii="Symbol" w:hAnsi="Symbol" w:hint="default"/>
      </w:rPr>
    </w:lvl>
    <w:lvl w:ilvl="7" w:tplc="041F0003" w:tentative="1">
      <w:start w:val="1"/>
      <w:numFmt w:val="bullet"/>
      <w:lvlText w:val="o"/>
      <w:lvlJc w:val="left"/>
      <w:pPr>
        <w:tabs>
          <w:tab w:val="num" w:pos="5657"/>
        </w:tabs>
        <w:ind w:left="5657" w:hanging="360"/>
      </w:pPr>
      <w:rPr>
        <w:rFonts w:ascii="Courier New" w:hAnsi="Courier New" w:cs="Courier New" w:hint="default"/>
      </w:rPr>
    </w:lvl>
    <w:lvl w:ilvl="8" w:tplc="041F0005" w:tentative="1">
      <w:start w:val="1"/>
      <w:numFmt w:val="bullet"/>
      <w:lvlText w:val=""/>
      <w:lvlJc w:val="left"/>
      <w:pPr>
        <w:tabs>
          <w:tab w:val="num" w:pos="6377"/>
        </w:tabs>
        <w:ind w:left="6377" w:hanging="360"/>
      </w:pPr>
      <w:rPr>
        <w:rFonts w:ascii="Wingdings" w:hAnsi="Wingdings" w:hint="default"/>
      </w:rPr>
    </w:lvl>
  </w:abstractNum>
  <w:abstractNum w:abstractNumId="15">
    <w:nsid w:val="2EFC42B4"/>
    <w:multiLevelType w:val="hybridMultilevel"/>
    <w:tmpl w:val="F1D648B6"/>
    <w:lvl w:ilvl="0" w:tplc="51A0CFFE">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16">
    <w:nsid w:val="30196F05"/>
    <w:multiLevelType w:val="hybridMultilevel"/>
    <w:tmpl w:val="3D0451EC"/>
    <w:lvl w:ilvl="0" w:tplc="041F000F">
      <w:start w:val="1"/>
      <w:numFmt w:val="decimal"/>
      <w:lvlText w:val="%1."/>
      <w:lvlJc w:val="left"/>
      <w:pPr>
        <w:tabs>
          <w:tab w:val="num" w:pos="643"/>
        </w:tabs>
        <w:ind w:left="643" w:hanging="360"/>
      </w:pPr>
      <w:rPr>
        <w:rFonts w:hint="default"/>
      </w:rPr>
    </w:lvl>
    <w:lvl w:ilvl="1" w:tplc="041F0019" w:tentative="1">
      <w:start w:val="1"/>
      <w:numFmt w:val="lowerLetter"/>
      <w:lvlText w:val="%2."/>
      <w:lvlJc w:val="left"/>
      <w:pPr>
        <w:tabs>
          <w:tab w:val="num" w:pos="1363"/>
        </w:tabs>
        <w:ind w:left="1363" w:hanging="360"/>
      </w:pPr>
    </w:lvl>
    <w:lvl w:ilvl="2" w:tplc="041F001B" w:tentative="1">
      <w:start w:val="1"/>
      <w:numFmt w:val="lowerRoman"/>
      <w:lvlText w:val="%3."/>
      <w:lvlJc w:val="right"/>
      <w:pPr>
        <w:tabs>
          <w:tab w:val="num" w:pos="2083"/>
        </w:tabs>
        <w:ind w:left="2083" w:hanging="180"/>
      </w:pPr>
    </w:lvl>
    <w:lvl w:ilvl="3" w:tplc="041F000F" w:tentative="1">
      <w:start w:val="1"/>
      <w:numFmt w:val="decimal"/>
      <w:lvlText w:val="%4."/>
      <w:lvlJc w:val="left"/>
      <w:pPr>
        <w:tabs>
          <w:tab w:val="num" w:pos="2803"/>
        </w:tabs>
        <w:ind w:left="2803" w:hanging="360"/>
      </w:pPr>
    </w:lvl>
    <w:lvl w:ilvl="4" w:tplc="041F0019" w:tentative="1">
      <w:start w:val="1"/>
      <w:numFmt w:val="lowerLetter"/>
      <w:lvlText w:val="%5."/>
      <w:lvlJc w:val="left"/>
      <w:pPr>
        <w:tabs>
          <w:tab w:val="num" w:pos="3523"/>
        </w:tabs>
        <w:ind w:left="3523" w:hanging="360"/>
      </w:pPr>
    </w:lvl>
    <w:lvl w:ilvl="5" w:tplc="041F001B" w:tentative="1">
      <w:start w:val="1"/>
      <w:numFmt w:val="lowerRoman"/>
      <w:lvlText w:val="%6."/>
      <w:lvlJc w:val="right"/>
      <w:pPr>
        <w:tabs>
          <w:tab w:val="num" w:pos="4243"/>
        </w:tabs>
        <w:ind w:left="4243" w:hanging="180"/>
      </w:pPr>
    </w:lvl>
    <w:lvl w:ilvl="6" w:tplc="041F000F" w:tentative="1">
      <w:start w:val="1"/>
      <w:numFmt w:val="decimal"/>
      <w:lvlText w:val="%7."/>
      <w:lvlJc w:val="left"/>
      <w:pPr>
        <w:tabs>
          <w:tab w:val="num" w:pos="4963"/>
        </w:tabs>
        <w:ind w:left="4963" w:hanging="360"/>
      </w:pPr>
    </w:lvl>
    <w:lvl w:ilvl="7" w:tplc="041F0019" w:tentative="1">
      <w:start w:val="1"/>
      <w:numFmt w:val="lowerLetter"/>
      <w:lvlText w:val="%8."/>
      <w:lvlJc w:val="left"/>
      <w:pPr>
        <w:tabs>
          <w:tab w:val="num" w:pos="5683"/>
        </w:tabs>
        <w:ind w:left="5683" w:hanging="360"/>
      </w:pPr>
    </w:lvl>
    <w:lvl w:ilvl="8" w:tplc="041F001B" w:tentative="1">
      <w:start w:val="1"/>
      <w:numFmt w:val="lowerRoman"/>
      <w:lvlText w:val="%9."/>
      <w:lvlJc w:val="right"/>
      <w:pPr>
        <w:tabs>
          <w:tab w:val="num" w:pos="6403"/>
        </w:tabs>
        <w:ind w:left="6403" w:hanging="180"/>
      </w:pPr>
    </w:lvl>
  </w:abstractNum>
  <w:abstractNum w:abstractNumId="17">
    <w:nsid w:val="3335480E"/>
    <w:multiLevelType w:val="hybridMultilevel"/>
    <w:tmpl w:val="A2FAFC0C"/>
    <w:lvl w:ilvl="0" w:tplc="3AD8E9FA">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8">
    <w:nsid w:val="3704428C"/>
    <w:multiLevelType w:val="hybridMultilevel"/>
    <w:tmpl w:val="4864A15E"/>
    <w:lvl w:ilvl="0" w:tplc="2D9E680A">
      <w:numFmt w:val="bullet"/>
      <w:lvlText w:val=""/>
      <w:lvlJc w:val="left"/>
      <w:pPr>
        <w:ind w:left="720" w:hanging="360"/>
      </w:pPr>
      <w:rPr>
        <w:rFonts w:ascii="Symbol" w:eastAsia="SimSun" w:hAnsi="Symbol" w:cs="Times New Roman"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6B16DC"/>
    <w:multiLevelType w:val="hybridMultilevel"/>
    <w:tmpl w:val="51BE5B54"/>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20">
    <w:nsid w:val="38BF376B"/>
    <w:multiLevelType w:val="hybridMultilevel"/>
    <w:tmpl w:val="9D36C7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B5A2321"/>
    <w:multiLevelType w:val="hybridMultilevel"/>
    <w:tmpl w:val="2F9CCFB6"/>
    <w:lvl w:ilvl="0" w:tplc="AB6033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601F62"/>
    <w:multiLevelType w:val="hybridMultilevel"/>
    <w:tmpl w:val="1EDE85FA"/>
    <w:lvl w:ilvl="0" w:tplc="6EF668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F7920"/>
    <w:multiLevelType w:val="hybridMultilevel"/>
    <w:tmpl w:val="FD2899E0"/>
    <w:lvl w:ilvl="0" w:tplc="86B2FDEC">
      <w:start w:val="1"/>
      <w:numFmt w:val="upperRoman"/>
      <w:lvlText w:val="%1."/>
      <w:lvlJc w:val="left"/>
      <w:pPr>
        <w:ind w:left="754" w:hanging="720"/>
      </w:pPr>
      <w:rPr>
        <w:rFonts w:ascii="Arial Black" w:hAnsi="Arial Black" w:hint="default"/>
        <w:color w:val="auto"/>
        <w:sz w:val="22"/>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4">
    <w:nsid w:val="45E537C1"/>
    <w:multiLevelType w:val="hybridMultilevel"/>
    <w:tmpl w:val="F12854D0"/>
    <w:lvl w:ilvl="0" w:tplc="3E2EB9B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nsid w:val="474866A3"/>
    <w:multiLevelType w:val="hybridMultilevel"/>
    <w:tmpl w:val="71625FA8"/>
    <w:lvl w:ilvl="0" w:tplc="62C80364">
      <w:start w:val="1"/>
      <w:numFmt w:val="bullet"/>
      <w:lvlText w:val=""/>
      <w:lvlJc w:val="left"/>
      <w:pPr>
        <w:tabs>
          <w:tab w:val="num" w:pos="273"/>
        </w:tabs>
        <w:ind w:left="103" w:firstLine="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9EC20AD"/>
    <w:multiLevelType w:val="hybridMultilevel"/>
    <w:tmpl w:val="33164960"/>
    <w:lvl w:ilvl="0" w:tplc="17A2F31C">
      <w:start w:val="1"/>
      <w:numFmt w:val="decimal"/>
      <w:lvlText w:val="%1-"/>
      <w:lvlJc w:val="left"/>
      <w:pPr>
        <w:tabs>
          <w:tab w:val="num" w:pos="1695"/>
        </w:tabs>
        <w:ind w:left="1695" w:hanging="975"/>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32D2E4C"/>
    <w:multiLevelType w:val="hybridMultilevel"/>
    <w:tmpl w:val="B9E40116"/>
    <w:lvl w:ilvl="0" w:tplc="D67CD1A8">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8">
    <w:nsid w:val="54F17098"/>
    <w:multiLevelType w:val="hybridMultilevel"/>
    <w:tmpl w:val="7D34B51A"/>
    <w:lvl w:ilvl="0" w:tplc="59D6D8B6">
      <w:start w:val="1"/>
      <w:numFmt w:val="upperRoman"/>
      <w:lvlText w:val="%1."/>
      <w:lvlJc w:val="left"/>
      <w:pPr>
        <w:ind w:left="754" w:hanging="72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9">
    <w:nsid w:val="55D51C59"/>
    <w:multiLevelType w:val="hybridMultilevel"/>
    <w:tmpl w:val="8E34DE2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6681056"/>
    <w:multiLevelType w:val="hybridMultilevel"/>
    <w:tmpl w:val="80DACBD8"/>
    <w:lvl w:ilvl="0" w:tplc="9C6A2296">
      <w:start w:val="1"/>
      <w:numFmt w:val="decimal"/>
      <w:lvlText w:val="%1-"/>
      <w:lvlJc w:val="left"/>
      <w:pPr>
        <w:ind w:left="720" w:hanging="360"/>
      </w:pPr>
      <w:rPr>
        <w:rFonts w:hint="default"/>
        <w:b/>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9EB4D7B"/>
    <w:multiLevelType w:val="hybridMultilevel"/>
    <w:tmpl w:val="04684214"/>
    <w:lvl w:ilvl="0" w:tplc="756C48B4">
      <w:start w:val="1"/>
      <w:numFmt w:val="decimal"/>
      <w:lvlText w:val="%1-"/>
      <w:lvlJc w:val="left"/>
      <w:pPr>
        <w:ind w:left="495" w:hanging="360"/>
      </w:pPr>
      <w:rPr>
        <w:rFonts w:hint="default"/>
        <w:b/>
        <w:sz w:val="24"/>
        <w:szCs w:val="24"/>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32">
    <w:nsid w:val="5A7E647D"/>
    <w:multiLevelType w:val="hybridMultilevel"/>
    <w:tmpl w:val="BB6A695C"/>
    <w:lvl w:ilvl="0" w:tplc="D644A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B5355C8"/>
    <w:multiLevelType w:val="hybridMultilevel"/>
    <w:tmpl w:val="D422A9DE"/>
    <w:lvl w:ilvl="0" w:tplc="2010805C">
      <w:start w:val="1"/>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34">
    <w:nsid w:val="5FF460FE"/>
    <w:multiLevelType w:val="hybridMultilevel"/>
    <w:tmpl w:val="965A6DCE"/>
    <w:lvl w:ilvl="0" w:tplc="5C64F93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nsid w:val="61E60E15"/>
    <w:multiLevelType w:val="hybridMultilevel"/>
    <w:tmpl w:val="F14ECE7C"/>
    <w:lvl w:ilvl="0" w:tplc="EDD6AE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38B1AB4"/>
    <w:multiLevelType w:val="hybridMultilevel"/>
    <w:tmpl w:val="68A4BE90"/>
    <w:lvl w:ilvl="0" w:tplc="3DFE99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849748E"/>
    <w:multiLevelType w:val="hybridMultilevel"/>
    <w:tmpl w:val="4B1E4EF4"/>
    <w:lvl w:ilvl="0" w:tplc="4808BD8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8">
    <w:nsid w:val="69FF2A27"/>
    <w:multiLevelType w:val="hybridMultilevel"/>
    <w:tmpl w:val="A32EA60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6BFF5608"/>
    <w:multiLevelType w:val="hybridMultilevel"/>
    <w:tmpl w:val="3FEEEDCE"/>
    <w:lvl w:ilvl="0" w:tplc="DB2E0B2E">
      <w:start w:val="3"/>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40">
    <w:nsid w:val="6D187622"/>
    <w:multiLevelType w:val="hybridMultilevel"/>
    <w:tmpl w:val="9A3A0A0A"/>
    <w:lvl w:ilvl="0" w:tplc="F612AB1A">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41">
    <w:nsid w:val="6DB454E2"/>
    <w:multiLevelType w:val="hybridMultilevel"/>
    <w:tmpl w:val="B9FA38DC"/>
    <w:lvl w:ilvl="0" w:tplc="D40C6FA0">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2">
    <w:nsid w:val="6EF213A2"/>
    <w:multiLevelType w:val="hybridMultilevel"/>
    <w:tmpl w:val="CB505F9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72AE4E93"/>
    <w:multiLevelType w:val="hybridMultilevel"/>
    <w:tmpl w:val="21203B4C"/>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4">
    <w:nsid w:val="7A387898"/>
    <w:multiLevelType w:val="hybridMultilevel"/>
    <w:tmpl w:val="2A16E1C2"/>
    <w:lvl w:ilvl="0" w:tplc="BA82BB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C964F8B"/>
    <w:multiLevelType w:val="hybridMultilevel"/>
    <w:tmpl w:val="C63099DC"/>
    <w:lvl w:ilvl="0" w:tplc="F2AEA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A02FCA"/>
    <w:multiLevelType w:val="hybridMultilevel"/>
    <w:tmpl w:val="C2888EE6"/>
    <w:lvl w:ilvl="0" w:tplc="CEA2C268">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47">
    <w:nsid w:val="7E392CF1"/>
    <w:multiLevelType w:val="hybridMultilevel"/>
    <w:tmpl w:val="F468D83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7E671250"/>
    <w:multiLevelType w:val="hybridMultilevel"/>
    <w:tmpl w:val="05562944"/>
    <w:lvl w:ilvl="0" w:tplc="73DAD3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2"/>
  </w:num>
  <w:num w:numId="2">
    <w:abstractNumId w:val="3"/>
  </w:num>
  <w:num w:numId="3">
    <w:abstractNumId w:val="47"/>
  </w:num>
  <w:num w:numId="4">
    <w:abstractNumId w:val="38"/>
  </w:num>
  <w:num w:numId="5">
    <w:abstractNumId w:val="29"/>
  </w:num>
  <w:num w:numId="6">
    <w:abstractNumId w:val="1"/>
  </w:num>
  <w:num w:numId="7">
    <w:abstractNumId w:val="6"/>
  </w:num>
  <w:num w:numId="8">
    <w:abstractNumId w:val="4"/>
  </w:num>
  <w:num w:numId="9">
    <w:abstractNumId w:val="26"/>
  </w:num>
  <w:num w:numId="10">
    <w:abstractNumId w:val="19"/>
  </w:num>
  <w:num w:numId="11">
    <w:abstractNumId w:val="7"/>
  </w:num>
  <w:num w:numId="12">
    <w:abstractNumId w:val="20"/>
  </w:num>
  <w:num w:numId="13">
    <w:abstractNumId w:val="25"/>
  </w:num>
  <w:num w:numId="14">
    <w:abstractNumId w:val="14"/>
  </w:num>
  <w:num w:numId="15">
    <w:abstractNumId w:val="16"/>
  </w:num>
  <w:num w:numId="16">
    <w:abstractNumId w:val="44"/>
  </w:num>
  <w:num w:numId="17">
    <w:abstractNumId w:val="31"/>
  </w:num>
  <w:num w:numId="18">
    <w:abstractNumId w:val="24"/>
  </w:num>
  <w:num w:numId="19">
    <w:abstractNumId w:val="41"/>
  </w:num>
  <w:num w:numId="20">
    <w:abstractNumId w:val="0"/>
  </w:num>
  <w:num w:numId="21">
    <w:abstractNumId w:val="2"/>
  </w:num>
  <w:num w:numId="22">
    <w:abstractNumId w:val="9"/>
  </w:num>
  <w:num w:numId="23">
    <w:abstractNumId w:val="18"/>
  </w:num>
  <w:num w:numId="24">
    <w:abstractNumId w:val="48"/>
  </w:num>
  <w:num w:numId="25">
    <w:abstractNumId w:val="37"/>
  </w:num>
  <w:num w:numId="26">
    <w:abstractNumId w:val="17"/>
  </w:num>
  <w:num w:numId="27">
    <w:abstractNumId w:val="34"/>
  </w:num>
  <w:num w:numId="28">
    <w:abstractNumId w:val="28"/>
  </w:num>
  <w:num w:numId="29">
    <w:abstractNumId w:val="22"/>
  </w:num>
  <w:num w:numId="30">
    <w:abstractNumId w:val="13"/>
  </w:num>
  <w:num w:numId="31">
    <w:abstractNumId w:val="27"/>
  </w:num>
  <w:num w:numId="32">
    <w:abstractNumId w:val="32"/>
  </w:num>
  <w:num w:numId="33">
    <w:abstractNumId w:val="21"/>
  </w:num>
  <w:num w:numId="34">
    <w:abstractNumId w:val="5"/>
  </w:num>
  <w:num w:numId="35">
    <w:abstractNumId w:val="10"/>
  </w:num>
  <w:num w:numId="36">
    <w:abstractNumId w:val="40"/>
  </w:num>
  <w:num w:numId="37">
    <w:abstractNumId w:val="11"/>
  </w:num>
  <w:num w:numId="38">
    <w:abstractNumId w:val="15"/>
  </w:num>
  <w:num w:numId="39">
    <w:abstractNumId w:val="46"/>
  </w:num>
  <w:num w:numId="40">
    <w:abstractNumId w:val="23"/>
  </w:num>
  <w:num w:numId="41">
    <w:abstractNumId w:val="8"/>
  </w:num>
  <w:num w:numId="42">
    <w:abstractNumId w:val="12"/>
  </w:num>
  <w:num w:numId="43">
    <w:abstractNumId w:val="35"/>
  </w:num>
  <w:num w:numId="44">
    <w:abstractNumId w:val="39"/>
  </w:num>
  <w:num w:numId="45">
    <w:abstractNumId w:val="43"/>
  </w:num>
  <w:num w:numId="46">
    <w:abstractNumId w:val="45"/>
  </w:num>
  <w:num w:numId="47">
    <w:abstractNumId w:val="36"/>
  </w:num>
  <w:num w:numId="48">
    <w:abstractNumId w:val="30"/>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useFELayout/>
  </w:compat>
  <w:rsids>
    <w:rsidRoot w:val="0046066A"/>
    <w:rsid w:val="00001C29"/>
    <w:rsid w:val="000046AF"/>
    <w:rsid w:val="00005CC3"/>
    <w:rsid w:val="0002250C"/>
    <w:rsid w:val="00024E92"/>
    <w:rsid w:val="00024F93"/>
    <w:rsid w:val="000314AB"/>
    <w:rsid w:val="0003339C"/>
    <w:rsid w:val="00040837"/>
    <w:rsid w:val="00045759"/>
    <w:rsid w:val="00052E9D"/>
    <w:rsid w:val="0006043F"/>
    <w:rsid w:val="000606C0"/>
    <w:rsid w:val="0006130D"/>
    <w:rsid w:val="00091A9D"/>
    <w:rsid w:val="000B0639"/>
    <w:rsid w:val="000B1232"/>
    <w:rsid w:val="000C0C63"/>
    <w:rsid w:val="000C3174"/>
    <w:rsid w:val="000C7521"/>
    <w:rsid w:val="000D237B"/>
    <w:rsid w:val="000D2F2B"/>
    <w:rsid w:val="000E18E7"/>
    <w:rsid w:val="000E2F2F"/>
    <w:rsid w:val="000E4C26"/>
    <w:rsid w:val="0010407E"/>
    <w:rsid w:val="00120E4B"/>
    <w:rsid w:val="00126306"/>
    <w:rsid w:val="001270DD"/>
    <w:rsid w:val="001305B5"/>
    <w:rsid w:val="0013238B"/>
    <w:rsid w:val="001341C7"/>
    <w:rsid w:val="0014689D"/>
    <w:rsid w:val="00156B3E"/>
    <w:rsid w:val="001602C8"/>
    <w:rsid w:val="00161750"/>
    <w:rsid w:val="00162B5F"/>
    <w:rsid w:val="00163F82"/>
    <w:rsid w:val="00197929"/>
    <w:rsid w:val="00197B04"/>
    <w:rsid w:val="001A0174"/>
    <w:rsid w:val="001A385E"/>
    <w:rsid w:val="001B0083"/>
    <w:rsid w:val="001B01D2"/>
    <w:rsid w:val="001B14AE"/>
    <w:rsid w:val="001B5B08"/>
    <w:rsid w:val="001D202B"/>
    <w:rsid w:val="001D6CBB"/>
    <w:rsid w:val="001E2B42"/>
    <w:rsid w:val="001E45F7"/>
    <w:rsid w:val="001E4BD1"/>
    <w:rsid w:val="001F446F"/>
    <w:rsid w:val="001F502E"/>
    <w:rsid w:val="001F76F2"/>
    <w:rsid w:val="00202C85"/>
    <w:rsid w:val="002102BB"/>
    <w:rsid w:val="00237A71"/>
    <w:rsid w:val="002417E9"/>
    <w:rsid w:val="00260A43"/>
    <w:rsid w:val="00264DA1"/>
    <w:rsid w:val="002671D6"/>
    <w:rsid w:val="0027164C"/>
    <w:rsid w:val="002754BE"/>
    <w:rsid w:val="002755C9"/>
    <w:rsid w:val="00280443"/>
    <w:rsid w:val="002B1768"/>
    <w:rsid w:val="002B79C1"/>
    <w:rsid w:val="002C2BD6"/>
    <w:rsid w:val="002D6184"/>
    <w:rsid w:val="002E096F"/>
    <w:rsid w:val="002E0BF1"/>
    <w:rsid w:val="002E2C4C"/>
    <w:rsid w:val="002E3A71"/>
    <w:rsid w:val="002F2F74"/>
    <w:rsid w:val="00301D6D"/>
    <w:rsid w:val="00331595"/>
    <w:rsid w:val="0035718F"/>
    <w:rsid w:val="00364217"/>
    <w:rsid w:val="00384727"/>
    <w:rsid w:val="00391560"/>
    <w:rsid w:val="003B3305"/>
    <w:rsid w:val="003B5566"/>
    <w:rsid w:val="003B73EB"/>
    <w:rsid w:val="003D0744"/>
    <w:rsid w:val="003E0139"/>
    <w:rsid w:val="003E1270"/>
    <w:rsid w:val="003E2932"/>
    <w:rsid w:val="003E34BD"/>
    <w:rsid w:val="003F5CD7"/>
    <w:rsid w:val="003F7003"/>
    <w:rsid w:val="0040485C"/>
    <w:rsid w:val="0040584F"/>
    <w:rsid w:val="004335FF"/>
    <w:rsid w:val="004433EF"/>
    <w:rsid w:val="004541E3"/>
    <w:rsid w:val="0046066A"/>
    <w:rsid w:val="0046452C"/>
    <w:rsid w:val="00471F15"/>
    <w:rsid w:val="0047219A"/>
    <w:rsid w:val="00496EB4"/>
    <w:rsid w:val="004A1BC3"/>
    <w:rsid w:val="004A7E2B"/>
    <w:rsid w:val="004B0055"/>
    <w:rsid w:val="004B3E2E"/>
    <w:rsid w:val="004B43DE"/>
    <w:rsid w:val="004C0839"/>
    <w:rsid w:val="004C3D65"/>
    <w:rsid w:val="004D0175"/>
    <w:rsid w:val="004E2C63"/>
    <w:rsid w:val="004F72B4"/>
    <w:rsid w:val="00502FA3"/>
    <w:rsid w:val="0052173D"/>
    <w:rsid w:val="00552CE4"/>
    <w:rsid w:val="0056305A"/>
    <w:rsid w:val="00571EA6"/>
    <w:rsid w:val="00593D02"/>
    <w:rsid w:val="00596284"/>
    <w:rsid w:val="005B4AD7"/>
    <w:rsid w:val="005B5E87"/>
    <w:rsid w:val="005D1842"/>
    <w:rsid w:val="005D509A"/>
    <w:rsid w:val="005F1D24"/>
    <w:rsid w:val="005F3A07"/>
    <w:rsid w:val="00601468"/>
    <w:rsid w:val="006073AA"/>
    <w:rsid w:val="0060790A"/>
    <w:rsid w:val="00610DDD"/>
    <w:rsid w:val="0062542C"/>
    <w:rsid w:val="00631C33"/>
    <w:rsid w:val="006347EA"/>
    <w:rsid w:val="006361D8"/>
    <w:rsid w:val="00646453"/>
    <w:rsid w:val="006539E5"/>
    <w:rsid w:val="00654D22"/>
    <w:rsid w:val="00680413"/>
    <w:rsid w:val="006B25A2"/>
    <w:rsid w:val="006B3AA5"/>
    <w:rsid w:val="006B6C1D"/>
    <w:rsid w:val="006E0DFE"/>
    <w:rsid w:val="007000E7"/>
    <w:rsid w:val="007017CB"/>
    <w:rsid w:val="00701CB3"/>
    <w:rsid w:val="0072061C"/>
    <w:rsid w:val="007311C7"/>
    <w:rsid w:val="00731C1F"/>
    <w:rsid w:val="0073423D"/>
    <w:rsid w:val="007434CA"/>
    <w:rsid w:val="00770B27"/>
    <w:rsid w:val="00772C92"/>
    <w:rsid w:val="00797DC2"/>
    <w:rsid w:val="007A3F29"/>
    <w:rsid w:val="007B6482"/>
    <w:rsid w:val="007D075C"/>
    <w:rsid w:val="007D4926"/>
    <w:rsid w:val="007D5098"/>
    <w:rsid w:val="007E1889"/>
    <w:rsid w:val="007E373A"/>
    <w:rsid w:val="007E4DFD"/>
    <w:rsid w:val="007F02AF"/>
    <w:rsid w:val="007F464E"/>
    <w:rsid w:val="00800C56"/>
    <w:rsid w:val="0080185B"/>
    <w:rsid w:val="00805E68"/>
    <w:rsid w:val="00810B55"/>
    <w:rsid w:val="00814AF0"/>
    <w:rsid w:val="0081796D"/>
    <w:rsid w:val="00821D18"/>
    <w:rsid w:val="00822FC2"/>
    <w:rsid w:val="00823ABF"/>
    <w:rsid w:val="00823F6B"/>
    <w:rsid w:val="00826754"/>
    <w:rsid w:val="0083707A"/>
    <w:rsid w:val="0085340C"/>
    <w:rsid w:val="00866F91"/>
    <w:rsid w:val="00872BF5"/>
    <w:rsid w:val="00890357"/>
    <w:rsid w:val="008B762A"/>
    <w:rsid w:val="008C2FAC"/>
    <w:rsid w:val="008C42A6"/>
    <w:rsid w:val="008D5F69"/>
    <w:rsid w:val="008E2F1C"/>
    <w:rsid w:val="00907DA0"/>
    <w:rsid w:val="00913809"/>
    <w:rsid w:val="00922C5A"/>
    <w:rsid w:val="009317C6"/>
    <w:rsid w:val="0094488F"/>
    <w:rsid w:val="009518B4"/>
    <w:rsid w:val="00957268"/>
    <w:rsid w:val="009776D3"/>
    <w:rsid w:val="009925F8"/>
    <w:rsid w:val="009B21A0"/>
    <w:rsid w:val="009C22C0"/>
    <w:rsid w:val="009C528D"/>
    <w:rsid w:val="009C71B6"/>
    <w:rsid w:val="009E7E8F"/>
    <w:rsid w:val="00A1510A"/>
    <w:rsid w:val="00A17E2E"/>
    <w:rsid w:val="00A3068D"/>
    <w:rsid w:val="00A32EE9"/>
    <w:rsid w:val="00A338B0"/>
    <w:rsid w:val="00A37788"/>
    <w:rsid w:val="00A41071"/>
    <w:rsid w:val="00A41851"/>
    <w:rsid w:val="00A510FE"/>
    <w:rsid w:val="00A57F5D"/>
    <w:rsid w:val="00A610E7"/>
    <w:rsid w:val="00A645AC"/>
    <w:rsid w:val="00A70408"/>
    <w:rsid w:val="00A70956"/>
    <w:rsid w:val="00A926B1"/>
    <w:rsid w:val="00A96ACB"/>
    <w:rsid w:val="00AA1AF8"/>
    <w:rsid w:val="00AA6A50"/>
    <w:rsid w:val="00AB1786"/>
    <w:rsid w:val="00AB2E10"/>
    <w:rsid w:val="00AB7E6B"/>
    <w:rsid w:val="00AD032F"/>
    <w:rsid w:val="00AD2301"/>
    <w:rsid w:val="00AD6C85"/>
    <w:rsid w:val="00AF7B60"/>
    <w:rsid w:val="00B02B64"/>
    <w:rsid w:val="00B1599B"/>
    <w:rsid w:val="00B15EB7"/>
    <w:rsid w:val="00B15EEC"/>
    <w:rsid w:val="00B31935"/>
    <w:rsid w:val="00B340F8"/>
    <w:rsid w:val="00B357D1"/>
    <w:rsid w:val="00B54C50"/>
    <w:rsid w:val="00B55BB1"/>
    <w:rsid w:val="00B56149"/>
    <w:rsid w:val="00B658FF"/>
    <w:rsid w:val="00B70A39"/>
    <w:rsid w:val="00B73857"/>
    <w:rsid w:val="00B777BC"/>
    <w:rsid w:val="00B80B89"/>
    <w:rsid w:val="00B828D8"/>
    <w:rsid w:val="00B82F89"/>
    <w:rsid w:val="00B86346"/>
    <w:rsid w:val="00B939D7"/>
    <w:rsid w:val="00B97806"/>
    <w:rsid w:val="00BA7F96"/>
    <w:rsid w:val="00BB0A81"/>
    <w:rsid w:val="00BB1C8D"/>
    <w:rsid w:val="00BD4352"/>
    <w:rsid w:val="00C22FDE"/>
    <w:rsid w:val="00C2335E"/>
    <w:rsid w:val="00C27FC6"/>
    <w:rsid w:val="00C3105E"/>
    <w:rsid w:val="00C3432A"/>
    <w:rsid w:val="00C4619C"/>
    <w:rsid w:val="00C81B5C"/>
    <w:rsid w:val="00CA0A19"/>
    <w:rsid w:val="00CB59E1"/>
    <w:rsid w:val="00CB6579"/>
    <w:rsid w:val="00CC0EC4"/>
    <w:rsid w:val="00CC2DB3"/>
    <w:rsid w:val="00CD5261"/>
    <w:rsid w:val="00CE1CA2"/>
    <w:rsid w:val="00CE2B60"/>
    <w:rsid w:val="00D00074"/>
    <w:rsid w:val="00D1307B"/>
    <w:rsid w:val="00D22DDA"/>
    <w:rsid w:val="00D23F5C"/>
    <w:rsid w:val="00D27B88"/>
    <w:rsid w:val="00D314C6"/>
    <w:rsid w:val="00D40CBE"/>
    <w:rsid w:val="00D52044"/>
    <w:rsid w:val="00D546BF"/>
    <w:rsid w:val="00D67A06"/>
    <w:rsid w:val="00D764EC"/>
    <w:rsid w:val="00D80382"/>
    <w:rsid w:val="00D82958"/>
    <w:rsid w:val="00D9090C"/>
    <w:rsid w:val="00D91BCA"/>
    <w:rsid w:val="00D93E33"/>
    <w:rsid w:val="00DA3BB7"/>
    <w:rsid w:val="00DC43DA"/>
    <w:rsid w:val="00DC44D0"/>
    <w:rsid w:val="00DC6F14"/>
    <w:rsid w:val="00DD15E6"/>
    <w:rsid w:val="00DE14C2"/>
    <w:rsid w:val="00DE4528"/>
    <w:rsid w:val="00E01452"/>
    <w:rsid w:val="00E03F43"/>
    <w:rsid w:val="00E0647A"/>
    <w:rsid w:val="00E125C6"/>
    <w:rsid w:val="00E16CAD"/>
    <w:rsid w:val="00E17453"/>
    <w:rsid w:val="00E17E51"/>
    <w:rsid w:val="00E21424"/>
    <w:rsid w:val="00E3086C"/>
    <w:rsid w:val="00E36080"/>
    <w:rsid w:val="00E44AC2"/>
    <w:rsid w:val="00E53A23"/>
    <w:rsid w:val="00E55136"/>
    <w:rsid w:val="00E70090"/>
    <w:rsid w:val="00E82F8E"/>
    <w:rsid w:val="00E93DCC"/>
    <w:rsid w:val="00E94746"/>
    <w:rsid w:val="00EA070C"/>
    <w:rsid w:val="00EA6D34"/>
    <w:rsid w:val="00EB3C43"/>
    <w:rsid w:val="00EC45A7"/>
    <w:rsid w:val="00ED5A35"/>
    <w:rsid w:val="00F027FE"/>
    <w:rsid w:val="00F1343F"/>
    <w:rsid w:val="00F13469"/>
    <w:rsid w:val="00F1784C"/>
    <w:rsid w:val="00F345DB"/>
    <w:rsid w:val="00F36ABB"/>
    <w:rsid w:val="00F61BBB"/>
    <w:rsid w:val="00F6543B"/>
    <w:rsid w:val="00F670C5"/>
    <w:rsid w:val="00F7424B"/>
    <w:rsid w:val="00F8001F"/>
    <w:rsid w:val="00F828A8"/>
    <w:rsid w:val="00F830C4"/>
    <w:rsid w:val="00F95698"/>
    <w:rsid w:val="00FA1DCD"/>
    <w:rsid w:val="00FB1FB8"/>
    <w:rsid w:val="00FB5FA6"/>
    <w:rsid w:val="00FC1AFD"/>
    <w:rsid w:val="00FD65AC"/>
    <w:rsid w:val="00FE6E19"/>
    <w:rsid w:val="00FE7718"/>
    <w:rsid w:val="00FF20C1"/>
    <w:rsid w:val="00FF6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BE"/>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C45A7"/>
    <w:rPr>
      <w:rFonts w:ascii="Tahoma" w:hAnsi="Tahoma" w:cs="Tahoma"/>
      <w:sz w:val="16"/>
      <w:szCs w:val="16"/>
    </w:rPr>
  </w:style>
  <w:style w:type="table" w:styleId="TabloKlavuzu">
    <w:name w:val="Table Grid"/>
    <w:basedOn w:val="NormalTablo"/>
    <w:rsid w:val="00E30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rsid w:val="00D9090C"/>
    <w:pPr>
      <w:jc w:val="both"/>
    </w:pPr>
    <w:rPr>
      <w:rFonts w:eastAsia="Times New Roman"/>
      <w:sz w:val="22"/>
      <w:szCs w:val="20"/>
      <w:lang w:eastAsia="tr-TR"/>
    </w:rPr>
  </w:style>
  <w:style w:type="character" w:customStyle="1" w:styleId="GvdeMetni2Char">
    <w:name w:val="Gövde Metni 2 Char"/>
    <w:basedOn w:val="VarsaylanParagrafYazTipi"/>
    <w:link w:val="GvdeMetni2"/>
    <w:rsid w:val="00D9090C"/>
    <w:rPr>
      <w:rFonts w:eastAsia="Times New Roman"/>
      <w:sz w:val="22"/>
    </w:rPr>
  </w:style>
  <w:style w:type="character" w:styleId="Kpr">
    <w:name w:val="Hyperlink"/>
    <w:basedOn w:val="VarsaylanParagrafYazTipi"/>
    <w:rsid w:val="00D9090C"/>
    <w:rPr>
      <w:color w:val="0000FF"/>
      <w:u w:val="single"/>
    </w:rPr>
  </w:style>
  <w:style w:type="paragraph" w:styleId="NormalWeb">
    <w:name w:val="Normal (Web)"/>
    <w:basedOn w:val="Normal"/>
    <w:rsid w:val="00D9090C"/>
    <w:pPr>
      <w:spacing w:before="100" w:beforeAutospacing="1" w:after="100" w:afterAutospacing="1"/>
    </w:pPr>
    <w:rPr>
      <w:rFonts w:eastAsia="Times New Roman"/>
      <w:lang w:eastAsia="tr-TR"/>
    </w:rPr>
  </w:style>
  <w:style w:type="character" w:customStyle="1" w:styleId="style61">
    <w:name w:val="style61"/>
    <w:basedOn w:val="VarsaylanParagrafYazTipi"/>
    <w:rsid w:val="00D9090C"/>
    <w:rPr>
      <w:rFonts w:ascii="Tahoma" w:hAnsi="Tahoma" w:cs="Tahoma" w:hint="default"/>
      <w:b/>
      <w:bCs/>
      <w:sz w:val="23"/>
      <w:szCs w:val="23"/>
    </w:rPr>
  </w:style>
  <w:style w:type="character" w:styleId="Gl">
    <w:name w:val="Strong"/>
    <w:basedOn w:val="VarsaylanParagrafYazTipi"/>
    <w:qFormat/>
    <w:rsid w:val="00D9090C"/>
    <w:rPr>
      <w:b/>
      <w:bCs/>
    </w:rPr>
  </w:style>
  <w:style w:type="table" w:styleId="TabloWeb3">
    <w:name w:val="Table Web 3"/>
    <w:basedOn w:val="NormalTablo"/>
    <w:rsid w:val="00D9090C"/>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Cite">
    <w:name w:val="HTML Cite"/>
    <w:basedOn w:val="VarsaylanParagrafYazTipi"/>
    <w:rsid w:val="00D9090C"/>
    <w:rPr>
      <w:i w:val="0"/>
      <w:iCs w:val="0"/>
      <w:color w:val="008000"/>
    </w:rPr>
  </w:style>
  <w:style w:type="paragraph" w:styleId="ListeParagraf">
    <w:name w:val="List Paragraph"/>
    <w:basedOn w:val="Normal"/>
    <w:uiPriority w:val="34"/>
    <w:qFormat/>
    <w:rsid w:val="005D1842"/>
    <w:pPr>
      <w:ind w:left="720"/>
      <w:contextualSpacing/>
    </w:pPr>
  </w:style>
  <w:style w:type="paragraph" w:styleId="AralkYok">
    <w:name w:val="No Spacing"/>
    <w:uiPriority w:val="1"/>
    <w:qFormat/>
    <w:rsid w:val="00D91BCA"/>
    <w:rPr>
      <w:sz w:val="24"/>
      <w:szCs w:val="24"/>
      <w:lang w:eastAsia="zh-CN"/>
    </w:rPr>
  </w:style>
  <w:style w:type="paragraph" w:styleId="stbilgi">
    <w:name w:val="header"/>
    <w:basedOn w:val="Normal"/>
    <w:link w:val="stbilgiChar"/>
    <w:uiPriority w:val="99"/>
    <w:semiHidden/>
    <w:unhideWhenUsed/>
    <w:rsid w:val="0073423D"/>
    <w:pPr>
      <w:tabs>
        <w:tab w:val="center" w:pos="4536"/>
        <w:tab w:val="right" w:pos="9072"/>
      </w:tabs>
    </w:pPr>
  </w:style>
  <w:style w:type="character" w:customStyle="1" w:styleId="stbilgiChar">
    <w:name w:val="Üstbilgi Char"/>
    <w:basedOn w:val="VarsaylanParagrafYazTipi"/>
    <w:link w:val="stbilgi"/>
    <w:uiPriority w:val="99"/>
    <w:semiHidden/>
    <w:rsid w:val="0073423D"/>
    <w:rPr>
      <w:sz w:val="24"/>
      <w:szCs w:val="24"/>
      <w:lang w:eastAsia="zh-CN"/>
    </w:rPr>
  </w:style>
  <w:style w:type="paragraph" w:styleId="Altbilgi">
    <w:name w:val="footer"/>
    <w:basedOn w:val="Normal"/>
    <w:link w:val="AltbilgiChar"/>
    <w:uiPriority w:val="99"/>
    <w:semiHidden/>
    <w:unhideWhenUsed/>
    <w:rsid w:val="0073423D"/>
    <w:pPr>
      <w:tabs>
        <w:tab w:val="center" w:pos="4536"/>
        <w:tab w:val="right" w:pos="9072"/>
      </w:tabs>
    </w:pPr>
  </w:style>
  <w:style w:type="character" w:customStyle="1" w:styleId="AltbilgiChar">
    <w:name w:val="Altbilgi Char"/>
    <w:basedOn w:val="VarsaylanParagrafYazTipi"/>
    <w:link w:val="Altbilgi"/>
    <w:uiPriority w:val="99"/>
    <w:semiHidden/>
    <w:rsid w:val="0073423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CC4C4-736D-4E12-9A18-BAE4C1D7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 Özgür</dc:creator>
  <cp:lastModifiedBy>casper</cp:lastModifiedBy>
  <cp:revision>2</cp:revision>
  <cp:lastPrinted>2013-04-16T10:28:00Z</cp:lastPrinted>
  <dcterms:created xsi:type="dcterms:W3CDTF">2015-03-26T12:10:00Z</dcterms:created>
  <dcterms:modified xsi:type="dcterms:W3CDTF">2015-03-26T12:10:00Z</dcterms:modified>
</cp:coreProperties>
</file>